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910A93" w14:paraId="3F3A3EC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3A3EBE" w14:textId="77777777" w:rsidR="00910A93" w:rsidRDefault="00F95FBC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BF" w14:textId="77777777" w:rsidR="00910A93" w:rsidRDefault="00F95FB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0" w14:textId="77777777" w:rsidR="00910A93" w:rsidRDefault="00F95FB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F3A3EC1" w14:textId="77777777" w:rsidR="00910A93" w:rsidRDefault="00F95FB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2" w14:textId="77777777" w:rsidR="00910A93" w:rsidRDefault="00F95FB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910A93" w14:paraId="3F3A3EC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3A3EC4" w14:textId="77777777" w:rsidR="00910A93" w:rsidRDefault="00F95FBC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5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6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7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8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9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A3ECA" w14:textId="77777777" w:rsidR="00910A93" w:rsidRDefault="00F95FBC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910A93" w14:paraId="3F3A3ED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3A3ECC" w14:textId="77777777" w:rsidR="00910A93" w:rsidRDefault="00F95FBC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CD" w14:textId="77777777" w:rsidR="00910A93" w:rsidRDefault="00F95FB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F3A3ECE" w14:textId="77777777" w:rsidR="00910A93" w:rsidRDefault="00910A9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CF" w14:textId="77777777" w:rsidR="00910A93" w:rsidRDefault="00F95FBC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F3A3ED0" w14:textId="77777777" w:rsidR="00910A93" w:rsidRDefault="00F95FB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D1" w14:textId="77777777" w:rsidR="00910A93" w:rsidRDefault="00F95FB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D2" w14:textId="77777777" w:rsidR="00910A93" w:rsidRDefault="00F95FB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F3A3ED3" w14:textId="77777777" w:rsidR="00910A93" w:rsidRDefault="00F95FB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D4" w14:textId="77777777" w:rsidR="00910A93" w:rsidRDefault="00F95FB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A3ED5" w14:textId="77777777" w:rsidR="00910A93" w:rsidRDefault="00F95FB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F3A3ED6" w14:textId="77777777" w:rsidR="00910A93" w:rsidRDefault="00F95FB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910A93" w14:paraId="3F3A3ED9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3A3ED8" w14:textId="77777777" w:rsidR="00910A93" w:rsidRDefault="00F95FBC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IX. </w:t>
            </w:r>
            <w:r>
              <w:rPr>
                <w:rFonts w:cs="Calibri"/>
                <w:b/>
              </w:rPr>
              <w:t>Rodzinne fotografie</w:t>
            </w:r>
          </w:p>
        </w:tc>
      </w:tr>
      <w:tr w:rsidR="00910A93" w14:paraId="3F3A3EEE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EDA" w14:textId="77777777" w:rsidR="00910A93" w:rsidRDefault="00F95FBC">
            <w:r>
              <w:rPr>
                <w:b/>
              </w:rPr>
              <w:t xml:space="preserve">1. </w:t>
            </w:r>
            <w:r>
              <w:rPr>
                <w:b/>
              </w:rPr>
              <w:t>Wspominamy bliskich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EDB" w14:textId="77777777" w:rsidR="00910A93" w:rsidRDefault="00F95FBC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F3A3EDC" w14:textId="77777777" w:rsidR="00910A93" w:rsidRDefault="00F95FBC">
            <w:r>
              <w:rPr>
                <w:rFonts w:eastAsia="Calibri" w:cs="Calibri"/>
              </w:rPr>
              <w:t>Zestaw ćwiczeń porannych nr 9.</w:t>
            </w:r>
          </w:p>
          <w:p w14:paraId="3F3A3EDD" w14:textId="77777777" w:rsidR="00910A93" w:rsidRDefault="00F95FBC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3F3A3EDE" w14:textId="77777777" w:rsidR="00910A93" w:rsidRDefault="00F95FBC">
            <w:r>
              <w:rPr>
                <w:rFonts w:eastAsia="Calibri" w:cs="Calibri"/>
              </w:rPr>
              <w:t>„Pozujemy do zdjęcia” – zabawa ruchowa.</w:t>
            </w:r>
          </w:p>
          <w:p w14:paraId="3F3A3EDF" w14:textId="77777777" w:rsidR="00910A93" w:rsidRDefault="00F95FBC">
            <w:r>
              <w:rPr>
                <w:rFonts w:eastAsia="Calibri" w:cs="Calibri"/>
              </w:rPr>
              <w:t xml:space="preserve">„Jedziemy na wycieczkę z bliskimi” – </w:t>
            </w:r>
            <w:r>
              <w:rPr>
                <w:rFonts w:eastAsia="Calibri" w:cs="Calibri"/>
              </w:rPr>
              <w:t>zabawa ruchowa.</w:t>
            </w:r>
          </w:p>
          <w:p w14:paraId="3F3A3EE0" w14:textId="77777777" w:rsidR="00910A93" w:rsidRDefault="00F95FBC">
            <w:r>
              <w:rPr>
                <w:rFonts w:eastAsia="Calibri" w:cs="Calibri"/>
              </w:rPr>
              <w:t>Zabawy swobodne i obserwacje przyrodnicze w ogrodzie przedszkolnym. „Przyjęcie dla bliskich” – zabawy w piaskownicy, robienie babek.</w:t>
            </w:r>
          </w:p>
          <w:p w14:paraId="3F3A3EE1" w14:textId="77777777" w:rsidR="00910A93" w:rsidRDefault="00F95FBC">
            <w:r>
              <w:rPr>
                <w:rFonts w:eastAsia="Calibri" w:cs="Calibri"/>
              </w:rPr>
              <w:t>Zestaw ćwiczeń gimnastycznych nr 5.</w:t>
            </w:r>
          </w:p>
          <w:p w14:paraId="3F3A3EE2" w14:textId="77777777" w:rsidR="00910A93" w:rsidRDefault="00F95FBC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E3" w14:textId="77777777" w:rsidR="00910A93" w:rsidRDefault="00F95FBC">
            <w:r>
              <w:rPr>
                <w:rFonts w:eastAsia="Calibri" w:cs="Calibri"/>
                <w:color w:val="000000"/>
              </w:rPr>
              <w:lastRenderedPageBreak/>
              <w:t>„Pamiątkowe zdjęcie” – powitanka.</w:t>
            </w:r>
          </w:p>
          <w:p w14:paraId="3F3A3EE4" w14:textId="77777777" w:rsidR="00910A93" w:rsidRDefault="00F95FBC">
            <w:r>
              <w:rPr>
                <w:rFonts w:eastAsia="Calibri" w:cs="Calibri"/>
                <w:color w:val="000000"/>
              </w:rPr>
              <w:t>„Rodzinna fotografia ” – rozmowa kierowana.</w:t>
            </w:r>
          </w:p>
          <w:p w14:paraId="3F3A3EE5" w14:textId="77777777" w:rsidR="00910A93" w:rsidRDefault="00F95FBC">
            <w:r>
              <w:rPr>
                <w:rFonts w:eastAsia="Calibri" w:cs="Calibri"/>
                <w:color w:val="000000"/>
              </w:rPr>
              <w:t>„Nasi bliscy” – rozmowa kierowana.</w:t>
            </w:r>
          </w:p>
          <w:p w14:paraId="3F3A3EE6" w14:textId="77777777" w:rsidR="00910A93" w:rsidRDefault="00F95FBC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lastRenderedPageBreak/>
              <w:t>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zdjęciach, nalepianie serc zgodnie z instrukcją słowną, opowiadanie o własnej rodzinie (praca z </w:t>
            </w:r>
            <w:r>
              <w:rPr>
                <w:rFonts w:eastAsia="Calibri" w:cs="Calibri"/>
                <w:b/>
                <w:bCs/>
                <w:color w:val="000000"/>
              </w:rPr>
              <w:t>KA1.65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3F3A3EE7" w14:textId="77777777" w:rsidR="00910A93" w:rsidRDefault="00F95FBC">
            <w:r>
              <w:rPr>
                <w:rFonts w:eastAsia="Calibri" w:cs="Calibri"/>
                <w:color w:val="000000"/>
              </w:rPr>
              <w:t>„W jaki sposób możemy być sobie bliżsi?” – rozmowa kierowana.</w:t>
            </w:r>
          </w:p>
          <w:p w14:paraId="3F3A3EE8" w14:textId="77777777" w:rsidR="00910A93" w:rsidRDefault="00F95FBC">
            <w:r>
              <w:t>Praca indywidualna z wybranymi dziećmi.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E9" w14:textId="77777777" w:rsidR="00910A93" w:rsidRDefault="00F95FBC">
            <w:r>
              <w:rPr>
                <w:rFonts w:eastAsia="Calibri" w:cs="Calibri"/>
                <w:color w:val="000000"/>
              </w:rPr>
              <w:lastRenderedPageBreak/>
              <w:t>„Domowe ognisko” – opowiadanie W. Widłaka. Wprowadzenie do tematu tygodnia.</w:t>
            </w:r>
          </w:p>
          <w:p w14:paraId="3F3A3EEA" w14:textId="77777777" w:rsidR="00910A93" w:rsidRDefault="00F95FBC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EB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EC" w14:textId="77777777" w:rsidR="00910A93" w:rsidRDefault="00910A9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ED" w14:textId="77777777" w:rsidR="00910A93" w:rsidRDefault="00F95FBC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</w:t>
            </w:r>
            <w:r>
              <w:t>„Laurka dla bliskiej osoby” – zabawa plastyczna.</w:t>
            </w:r>
          </w:p>
        </w:tc>
      </w:tr>
      <w:tr w:rsidR="00910A93" w14:paraId="3F3A3EF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EEF" w14:textId="77777777" w:rsidR="00910A93" w:rsidRDefault="00F95FB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EF0" w14:textId="77777777" w:rsidR="00910A93" w:rsidRDefault="00910A93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1" w14:textId="77777777" w:rsidR="00910A93" w:rsidRDefault="00F95FBC">
            <w:r>
              <w:t>Powitanki. CD1.17, eduranga.pl, e-Miś</w:t>
            </w:r>
          </w:p>
          <w:p w14:paraId="3F3A3EF2" w14:textId="77777777" w:rsidR="00910A93" w:rsidRDefault="00F95FBC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lastRenderedPageBreak/>
              <w:t>KA1.65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3" w14:textId="77777777" w:rsidR="00910A93" w:rsidRDefault="00910A93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4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5" w14:textId="77777777" w:rsidR="00910A93" w:rsidRDefault="00910A9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6" w14:textId="77777777" w:rsidR="00910A93" w:rsidRDefault="00910A9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910A93" w14:paraId="3F3A3EF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EF8" w14:textId="77777777" w:rsidR="00910A93" w:rsidRDefault="00F95FB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EF9" w14:textId="77777777" w:rsidR="00910A93" w:rsidRDefault="00F95FB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</w:t>
              </w:r>
            </w:hyperlink>
            <w:r>
              <w:rPr>
                <w:rStyle w:val="Hipercze"/>
                <w:rFonts w:cs="Calibri"/>
                <w:lang w:val="en-US"/>
              </w:rPr>
              <w:t>11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A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u w:val="none"/>
                  <w:lang w:val="en-US"/>
                </w:rPr>
                <w:t>IV.8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B" w14:textId="77777777" w:rsidR="00910A93" w:rsidRDefault="00F95FBC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C" w14:textId="77777777" w:rsidR="00910A93" w:rsidRDefault="00910A93">
            <w:pPr>
              <w:rPr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D" w14:textId="77777777" w:rsidR="00910A93" w:rsidRDefault="00910A93">
            <w:pPr>
              <w:rPr>
                <w:rStyle w:val="Hipercze"/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EFE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u w:val="none"/>
                  <w:lang w:val="en-US"/>
                </w:rPr>
                <w:t>IV.8</w:t>
              </w:r>
            </w:hyperlink>
          </w:p>
        </w:tc>
      </w:tr>
      <w:tr w:rsidR="00910A93" w14:paraId="3F3A3F1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00" w14:textId="77777777" w:rsidR="00910A93" w:rsidRDefault="00F95FBC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 moim domu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01" w14:textId="77777777" w:rsidR="00910A93" w:rsidRDefault="00F95FBC">
            <w:r>
              <w:rPr>
                <w:rFonts w:eastAsia="AgendaPl Regular" w:cs="Calibri"/>
              </w:rPr>
              <w:t>Zabawy dowolne w kącikach tematycznych.</w:t>
            </w:r>
          </w:p>
          <w:p w14:paraId="3F3A3F02" w14:textId="77777777" w:rsidR="00910A93" w:rsidRDefault="00F95FBC">
            <w:r>
              <w:rPr>
                <w:rFonts w:eastAsia="AgendaPl Regular" w:cs="Calibri"/>
              </w:rPr>
              <w:t>Zestaw ćwiczeń porannych nr 9.</w:t>
            </w:r>
          </w:p>
          <w:p w14:paraId="3F3A3F03" w14:textId="77777777" w:rsidR="00910A93" w:rsidRDefault="00F95FB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3A3F04" w14:textId="77777777" w:rsidR="00910A93" w:rsidRDefault="00F95FB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 domu…” – zabawa ruchowo-językowa.</w:t>
            </w:r>
          </w:p>
          <w:p w14:paraId="3F3A3F05" w14:textId="77777777" w:rsidR="00910A93" w:rsidRDefault="00F95FB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„Domowe zajęcia” – zabawa ruchowo-naśladowcza.</w:t>
            </w:r>
          </w:p>
          <w:p w14:paraId="3F3A3F06" w14:textId="77777777" w:rsidR="00910A93" w:rsidRDefault="00F95FBC">
            <w:r>
              <w:rPr>
                <w:rFonts w:eastAsia="AgendaPl Regular" w:cs="Calibri"/>
              </w:rPr>
              <w:t xml:space="preserve">Zabawy swobodne i kierowane w ogrodzie </w:t>
            </w:r>
            <w:r>
              <w:rPr>
                <w:rFonts w:eastAsia="AgendaPl Regular" w:cs="Calibri"/>
              </w:rPr>
              <w:t xml:space="preserve">przedszkolnym. „Przeprowadzka” – zabawa ruchowa. </w:t>
            </w:r>
            <w:r>
              <w:rPr>
                <w:rFonts w:eastAsia="AgendaPl Regular" w:cs="Calibri"/>
              </w:rPr>
              <w:lastRenderedPageBreak/>
              <w:t>„Domowy obiad” – zabawa naśladowcza w piaskownicy.</w:t>
            </w:r>
          </w:p>
          <w:p w14:paraId="3F3A3F07" w14:textId="77777777" w:rsidR="00910A93" w:rsidRDefault="00F95FBC">
            <w:r>
              <w:rPr>
                <w:rFonts w:eastAsia="AgendaPl Regular" w:cs="Calibri"/>
              </w:rPr>
              <w:t>„Tak czy nie w domu?” – zabawa ruchowa.</w:t>
            </w:r>
          </w:p>
          <w:p w14:paraId="3F3A3F08" w14:textId="77777777" w:rsidR="00910A93" w:rsidRDefault="00F95FBC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09" w14:textId="77777777" w:rsidR="00910A93" w:rsidRDefault="00F95FB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Pamiątkowe zdjęcie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F3A3F0A" w14:textId="77777777" w:rsidR="00910A93" w:rsidRDefault="00F95FB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„Domowe obowiązki” – zabawa </w:t>
            </w:r>
            <w:r>
              <w:rPr>
                <w:rFonts w:eastAsia="Calibri" w:cs="Calibri"/>
                <w:color w:val="000000"/>
              </w:rPr>
              <w:t>dydaktyczna, budowanie wypowiedzi.</w:t>
            </w:r>
          </w:p>
          <w:p w14:paraId="3F3A3F0B" w14:textId="77777777" w:rsidR="00910A93" w:rsidRDefault="00F95FBC">
            <w:r>
              <w:t>„Bezpieczni w domu” – rozmowa kierowana.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0C" w14:textId="77777777" w:rsidR="00910A93" w:rsidRDefault="00F95FBC">
            <w:r>
              <w:rPr>
                <w:rFonts w:eastAsia="Calibri" w:cs="Calibri"/>
                <w:color w:val="000000"/>
              </w:rPr>
              <w:t>„Mieszkam razem z…” – rundka wypowiedzi, kończenie zdania.</w:t>
            </w:r>
          </w:p>
          <w:p w14:paraId="3F3A3F0D" w14:textId="77777777" w:rsidR="00910A93" w:rsidRDefault="00F95FBC">
            <w:r>
              <w:rPr>
                <w:rFonts w:eastAsia="Calibri" w:cs="Calibri"/>
                <w:color w:val="000000"/>
              </w:rPr>
              <w:t xml:space="preserve">„Dom” – zagadka. </w:t>
            </w:r>
            <w:r>
              <w:rPr>
                <w:rFonts w:eastAsia="Calibri" w:cs="Calibri"/>
                <w:color w:val="000000"/>
              </w:rPr>
              <w:br/>
              <w:t>„W domu jest…” – zabawa dydaktyczna, ćwiczenia analizy słuchowej na poziomie sylaby.</w:t>
            </w:r>
          </w:p>
          <w:p w14:paraId="3F3A3F0E" w14:textId="1CF5E2D9" w:rsidR="00910A93" w:rsidRDefault="00F95FBC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kolorowanie połowy obrazka według wzoru, dzielenie na sylaby nazw zdjęć z wyklaskiwaniem, zadanie trudniejsze – kolorowanie pod każdym zdjęciem tylu pól, ile sylab jest z jego nazwie (praca z </w:t>
            </w:r>
            <w:r>
              <w:rPr>
                <w:b/>
                <w:bCs/>
              </w:rPr>
              <w:t>KA1.20</w:t>
            </w:r>
            <w:r>
              <w:t>);</w:t>
            </w:r>
            <w:r>
              <w:br/>
            </w:r>
            <w:r>
              <w:lastRenderedPageBreak/>
              <w:t xml:space="preserve">starsze przedszkolaki – prezentacja litery i, I, otaczanie pętlami liter I w imionach członków rodziny, rysowanie drogi w labiryncie wyznaczonej obrazkami, których nazwy rozpoczynają się głoską i; rysowanie linii między koralami z obrazkami, których nazwy kończą się głoską i, czytanie lub słuchanie tekstu, </w:t>
            </w:r>
            <w:r>
              <w:t>wyszukiwanie i podkreślanie liter i, I, otaczanie pętlą obrazka zgodnego z treścią czytanki; rysowanie po śladzie imbryka, ozdabianie filiżanki tak, żeby pasowała do imbryka, kolorowanie obrazka, rysowanie szlaczka literopodobnego po śladzie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KA1.66–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8</w:t>
            </w:r>
            <w:r>
              <w:t>).</w:t>
            </w:r>
          </w:p>
          <w:p w14:paraId="3F3A3F0F" w14:textId="77777777" w:rsidR="00910A93" w:rsidRDefault="00F95FB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F3A3F10" w14:textId="77777777" w:rsidR="00910A93" w:rsidRDefault="00F95FBC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1" w14:textId="77777777" w:rsidR="00910A93" w:rsidRDefault="00910A93"/>
          <w:p w14:paraId="3F3A3F12" w14:textId="77777777" w:rsidR="00910A93" w:rsidRDefault="00910A9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3" w14:textId="77777777" w:rsidR="00910A93" w:rsidRDefault="00910A9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4" w14:textId="77777777" w:rsidR="00910A93" w:rsidRDefault="00910A93"/>
        </w:tc>
      </w:tr>
      <w:tr w:rsidR="00910A93" w14:paraId="3F3A3F1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16" w14:textId="77777777" w:rsidR="00910A93" w:rsidRDefault="00F95FB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17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8" w14:textId="77777777" w:rsidR="00910A93" w:rsidRDefault="00F95FBC">
            <w:r>
              <w:t>Powitanki. CD1.17,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9" w14:textId="447C0B34" w:rsidR="00910A93" w:rsidRDefault="00F95FBC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KA1.20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KA1.66–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A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B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1C" w14:textId="77777777" w:rsidR="00910A93" w:rsidRDefault="00910A9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910A93" w14:paraId="3F3A3F25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1E" w14:textId="77777777" w:rsidR="00910A93" w:rsidRDefault="00F95FB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1F" w14:textId="77777777" w:rsidR="00910A93" w:rsidRDefault="00F95FB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0" w14:textId="77777777" w:rsidR="00910A93" w:rsidRDefault="00F95FBC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1" w14:textId="77777777" w:rsidR="00910A93" w:rsidRDefault="00F95FBC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2" w14:textId="77777777" w:rsidR="00910A93" w:rsidRDefault="00910A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3" w14:textId="77777777" w:rsidR="00910A93" w:rsidRDefault="00910A93">
            <w:pPr>
              <w:rPr>
                <w:rStyle w:val="Hipercze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4" w14:textId="77777777" w:rsidR="00910A93" w:rsidRDefault="00910A93">
            <w:pPr>
              <w:spacing w:after="0" w:line="240" w:lineRule="auto"/>
            </w:pPr>
          </w:p>
        </w:tc>
      </w:tr>
      <w:tr w:rsidR="00910A93" w14:paraId="3F3A3F3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26" w14:textId="77777777" w:rsidR="00910A93" w:rsidRDefault="00F95FBC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Dziadkowie, rodzice i my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27" w14:textId="77777777" w:rsidR="00910A93" w:rsidRDefault="00F95FBC">
            <w:r>
              <w:rPr>
                <w:rFonts w:eastAsia="AgendaPl Regular" w:cs="Calibri"/>
              </w:rPr>
              <w:t>Zabawy dowolne w kącikach tematycznych.</w:t>
            </w:r>
          </w:p>
          <w:p w14:paraId="3F3A3F28" w14:textId="77777777" w:rsidR="00910A93" w:rsidRDefault="00F95FBC">
            <w:r>
              <w:rPr>
                <w:rFonts w:eastAsia="AgendaPl Regular" w:cs="Calibri"/>
              </w:rPr>
              <w:t>Zestaw ćwiczeń porannych nr 9.</w:t>
            </w:r>
          </w:p>
          <w:p w14:paraId="3F3A3F29" w14:textId="77777777" w:rsidR="00910A93" w:rsidRDefault="00F95FB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3A3F2A" w14:textId="77777777" w:rsidR="00910A93" w:rsidRDefault="00F95FBC">
            <w:r>
              <w:rPr>
                <w:rFonts w:eastAsia="AgendaPl Regular" w:cs="Calibri"/>
                <w:color w:val="000000"/>
              </w:rPr>
              <w:t xml:space="preserve">„Spacer na </w:t>
            </w:r>
            <w:r>
              <w:rPr>
                <w:rFonts w:eastAsia="AgendaPl Regular" w:cs="Calibri"/>
                <w:color w:val="000000"/>
              </w:rPr>
              <w:t xml:space="preserve">kwadracie” </w:t>
            </w:r>
            <w:r>
              <w:rPr>
                <w:rFonts w:eastAsia="AgendaPl Regular" w:cs="Calibri"/>
                <w:color w:val="000000"/>
              </w:rPr>
              <w:lastRenderedPageBreak/>
              <w:t>– zabawa ruchowa z elementem równowagi.</w:t>
            </w:r>
          </w:p>
          <w:p w14:paraId="3F3A3F2B" w14:textId="77777777" w:rsidR="00910A93" w:rsidRDefault="00F95FBC">
            <w:r>
              <w:rPr>
                <w:rFonts w:eastAsia="AgendaPl Regular" w:cs="Calibri"/>
              </w:rPr>
              <w:t>„W kwadracie” – zabawa ruchowa.</w:t>
            </w:r>
          </w:p>
          <w:p w14:paraId="3F3A3F2C" w14:textId="77777777" w:rsidR="00910A93" w:rsidRDefault="00F95FBC">
            <w:r>
              <w:rPr>
                <w:rFonts w:eastAsia="AgendaPl Regular" w:cs="Calibri"/>
              </w:rPr>
              <w:t>Zabawy ruchowe i obserwacje przyrodnicze w ogrodzie przedszkolnym. Rysowanie kwadratów na piasku i ziemi za pomocą patyków. „Do kwadratu” – zabawa ruchowa z elementem rzutu.</w:t>
            </w:r>
          </w:p>
          <w:p w14:paraId="3F3A3F2D" w14:textId="77777777" w:rsidR="00910A93" w:rsidRDefault="00F95FBC">
            <w:r>
              <w:rPr>
                <w:rFonts w:eastAsia="AgendaPl Regular" w:cs="Calibri"/>
              </w:rPr>
              <w:t>„Wskocz na koło, wskocz na kwadrat” – zabawa ruchowa.</w:t>
            </w:r>
          </w:p>
          <w:p w14:paraId="3F3A3F2E" w14:textId="77777777" w:rsidR="00910A93" w:rsidRDefault="00F95FBC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2F" w14:textId="77777777" w:rsidR="00910A93" w:rsidRDefault="00F95FB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Pamiątkowe zdjęcie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0" w14:textId="77777777" w:rsidR="00910A93" w:rsidRDefault="00F95FBC">
            <w:r>
              <w:t>„Członkowie rodziny” – rozmowa kierowana.</w:t>
            </w:r>
          </w:p>
          <w:p w14:paraId="3F3A3F31" w14:textId="77777777" w:rsidR="00910A93" w:rsidRDefault="00F95FBC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2" w14:textId="77777777" w:rsidR="00910A93" w:rsidRDefault="00F95FBC">
            <w:r>
              <w:rPr>
                <w:rFonts w:eastAsia="Calibri" w:cs="Calibri"/>
                <w:color w:val="000000"/>
              </w:rPr>
              <w:t>Prezentacja figury geometrycznej – kwadrat.</w:t>
            </w:r>
          </w:p>
          <w:p w14:paraId="3F3A3F33" w14:textId="77777777" w:rsidR="00910A93" w:rsidRDefault="00F95FBC">
            <w:r>
              <w:rPr>
                <w:rFonts w:eastAsia="Calibri" w:cs="Calibri"/>
                <w:color w:val="000000"/>
              </w:rPr>
              <w:t xml:space="preserve">„Koła i </w:t>
            </w:r>
            <w:r>
              <w:rPr>
                <w:rFonts w:eastAsia="Calibri" w:cs="Calibri"/>
                <w:color w:val="000000"/>
              </w:rPr>
              <w:t>kwadraty” – zabawa klasyfikacyjna.</w:t>
            </w:r>
          </w:p>
          <w:p w14:paraId="3F3A3F34" w14:textId="486EC452" w:rsidR="00910A93" w:rsidRDefault="00F95FBC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prezentacja kwadratu, rysowanie kwadratu najpierw palcem, później kredką, łączenie z kwadratem zdjęć tych </w:t>
            </w:r>
            <w:r>
              <w:rPr>
                <w:rFonts w:eastAsia="AgendaPl Regular" w:cs="Calibri"/>
              </w:rPr>
              <w:lastRenderedPageBreak/>
              <w:t xml:space="preserve">przedmiotów, które mają kształt podobny do niego, </w:t>
            </w:r>
            <w:r>
              <w:rPr>
                <w:rFonts w:eastAsia="AgendaPl Regular" w:cs="Calibri"/>
              </w:rPr>
              <w:t>kolorowanie kwadratów według wzoru (praca z</w:t>
            </w:r>
            <w:r>
              <w:rPr>
                <w:rFonts w:eastAsia="AgendaPl Regular" w:cs="Calibri"/>
                <w:b/>
                <w:bCs/>
              </w:rPr>
              <w:t xml:space="preserve"> KA1.21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>starsze przedszkolaki – łączenie rodzin z odpowiednimi schematami ustawienia, liczenie osób w każdej rodzinie, rysowanie takiej samej liczby kropek; prezentacja liczby 5, przeliczanie słodyczy i dorysowywanie tylu, żeby każdy gość miał 5; kolorowanie piątej osoby z prawej i lewej strony, łączenie osób od najmłodszej do najstarszej, rysowanie szlaczka cyfropodobnego (praca z</w:t>
            </w:r>
            <w:r>
              <w:rPr>
                <w:b/>
                <w:bCs/>
              </w:rPr>
              <w:t xml:space="preserve"> KA1.69–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1</w:t>
            </w:r>
            <w:r>
              <w:t>).</w:t>
            </w:r>
          </w:p>
          <w:p w14:paraId="3F3A3F35" w14:textId="77777777" w:rsidR="00910A93" w:rsidRDefault="00F95FBC">
            <w:r>
              <w:t xml:space="preserve">„Który kwadrat, które koło?” – zabawa doskonaląca pamięć i </w:t>
            </w:r>
            <w:r>
              <w:lastRenderedPageBreak/>
              <w:t>spostrzegawczość.</w:t>
            </w:r>
          </w:p>
          <w:p w14:paraId="3F3A3F36" w14:textId="77777777" w:rsidR="00910A93" w:rsidRDefault="00F95FB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7" w14:textId="77777777" w:rsidR="00910A93" w:rsidRDefault="00910A93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8" w14:textId="77777777" w:rsidR="00910A93" w:rsidRDefault="00910A93"/>
        </w:tc>
      </w:tr>
      <w:tr w:rsidR="00910A93" w14:paraId="3F3A3F4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3A" w14:textId="77777777" w:rsidR="00910A93" w:rsidRDefault="00F95FB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3B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C" w14:textId="77777777" w:rsidR="00910A93" w:rsidRDefault="00F95FBC">
            <w:r>
              <w:t>Powitanki. CD1.17,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D" w14:textId="77777777" w:rsidR="00910A93" w:rsidRDefault="00910A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3E" w14:textId="2A1A38EC" w:rsidR="00910A93" w:rsidRDefault="00F95FBC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KA1.21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KA1.69–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3F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0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10A93" w14:paraId="3F3A3F49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42" w14:textId="77777777" w:rsidR="00910A93" w:rsidRDefault="00F95FB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43" w14:textId="77777777" w:rsidR="00910A93" w:rsidRDefault="00F95FB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4" w14:textId="77777777" w:rsidR="00910A93" w:rsidRDefault="00F95FBC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5" w14:textId="77777777" w:rsidR="00910A93" w:rsidRDefault="00F95FBC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6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7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48" w14:textId="77777777" w:rsidR="00910A93" w:rsidRDefault="00910A93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910A93" w14:paraId="3F3A3F6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4A" w14:textId="77777777" w:rsidR="00910A93" w:rsidRDefault="00F95FBC">
            <w:r>
              <w:rPr>
                <w:rFonts w:eastAsia="Calibri" w:cs="Calibri"/>
                <w:b/>
              </w:rPr>
              <w:t>4. Drzewo mojej rodziny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4B" w14:textId="77777777" w:rsidR="00910A93" w:rsidRDefault="00F95FBC">
            <w:r>
              <w:rPr>
                <w:rFonts w:eastAsia="AgendaPl Regular" w:cs="Calibri"/>
              </w:rPr>
              <w:t>Zabawy dowolne w kącikach tematycznych.</w:t>
            </w:r>
          </w:p>
          <w:p w14:paraId="3F3A3F4C" w14:textId="77777777" w:rsidR="00910A93" w:rsidRDefault="00F95FBC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9.</w:t>
            </w:r>
          </w:p>
          <w:p w14:paraId="3F3A3F4D" w14:textId="77777777" w:rsidR="00910A93" w:rsidRDefault="00F95FB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3A3F4E" w14:textId="77777777" w:rsidR="00910A93" w:rsidRDefault="00F95FBC">
            <w:r>
              <w:rPr>
                <w:rFonts w:eastAsia="AgendaPl Regular" w:cs="Calibri"/>
                <w:color w:val="000000"/>
              </w:rPr>
              <w:t>„My – drzewa” – zabawa ruchowa.</w:t>
            </w:r>
          </w:p>
          <w:p w14:paraId="3F3A3F4F" w14:textId="77777777" w:rsidR="00910A93" w:rsidRDefault="00F95FBC">
            <w:r>
              <w:rPr>
                <w:rFonts w:eastAsia="AgendaPl Regular" w:cs="Calibri"/>
                <w:color w:val="000000"/>
              </w:rPr>
              <w:t xml:space="preserve">„Rodzice i dzieci” – </w:t>
            </w:r>
            <w:r>
              <w:rPr>
                <w:rFonts w:eastAsia="AgendaPl Regular" w:cs="Calibri"/>
                <w:color w:val="000000"/>
              </w:rPr>
              <w:lastRenderedPageBreak/>
              <w:t>zabawa ruchowa.</w:t>
            </w:r>
          </w:p>
          <w:p w14:paraId="3F3A3F50" w14:textId="77777777" w:rsidR="00910A93" w:rsidRDefault="00F95FBC">
            <w:r>
              <w:rPr>
                <w:rFonts w:eastAsia="AgendaPl Regular" w:cs="Calibri"/>
              </w:rPr>
              <w:t>Spacer w ogrodzie przedszkolnym – odszukiwanie drzew, podawanie ich nazw, słuchanie szumu drzew. „Przytul drzewo” – zabawa ruchowa.</w:t>
            </w:r>
          </w:p>
          <w:p w14:paraId="3F3A3F51" w14:textId="77777777" w:rsidR="00910A93" w:rsidRDefault="00F95FBC">
            <w:r>
              <w:rPr>
                <w:rFonts w:eastAsia="AgendaPl Regular" w:cs="Calibri"/>
              </w:rPr>
              <w:t>Zestaw ćwiczeń gimnastycznych nr 5.</w:t>
            </w:r>
          </w:p>
          <w:p w14:paraId="3F3A3F52" w14:textId="77777777" w:rsidR="00910A93" w:rsidRDefault="00F95FBC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53" w14:textId="77777777" w:rsidR="00910A93" w:rsidRDefault="00F95FBC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Pamiątkowe zdjęcie</w:t>
            </w:r>
            <w:r>
              <w:rPr>
                <w:rFonts w:eastAsia="AgendaPl Regular" w:cs="Calibri"/>
              </w:rPr>
              <w:t>” – powitanka.</w:t>
            </w:r>
          </w:p>
          <w:p w14:paraId="3F3A3F54" w14:textId="77777777" w:rsidR="00910A93" w:rsidRDefault="00F95FBC">
            <w:r>
              <w:rPr>
                <w:rFonts w:eastAsia="AgendaPl Regular" w:cs="Calibri"/>
              </w:rPr>
              <w:t>„Komu dasz drzewo?” – zabawa integracyjna z rymowanką.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55" w14:textId="77777777" w:rsidR="00910A93" w:rsidRDefault="00F95FBC">
            <w:r>
              <w:t>„</w:t>
            </w:r>
            <w:r>
              <w:rPr>
                <w:rFonts w:eastAsia="Calibri" w:cs="Calibri"/>
              </w:rPr>
              <w:t>Drzewo rodzinne” – słuchanie ciekawostki, zabawa dydaktyczna.</w:t>
            </w:r>
          </w:p>
          <w:p w14:paraId="3F3A3F56" w14:textId="77777777" w:rsidR="00910A93" w:rsidRDefault="00F95FBC">
            <w:r>
              <w:rPr>
                <w:rFonts w:eastAsia="Calibri" w:cs="Calibri"/>
              </w:rPr>
              <w:t>„Dziadek ma rybkę, mama ma psa” – zabawa dydaktyczna.</w:t>
            </w:r>
          </w:p>
          <w:p w14:paraId="3F3A3F57" w14:textId="77777777" w:rsidR="00910A93" w:rsidRDefault="00F95FBC">
            <w:r>
              <w:rPr>
                <w:rFonts w:eastAsia="Calibri" w:cs="Calibri"/>
              </w:rPr>
              <w:t>Zabawy przy stolikach: młodsze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uzupełnianie fotografii nalepkami zgodnie z instrukcją słowną, wymienianie nazw zwierząt, ozdabianie ramki wokół zdjęcia (praca z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  <w:b/>
                <w:bCs/>
              </w:rPr>
              <w:lastRenderedPageBreak/>
              <w:t>KA1.22</w:t>
            </w:r>
            <w:r>
              <w:rPr>
                <w:rFonts w:eastAsia="Calibri" w:cs="Calibri"/>
              </w:rPr>
              <w:t>);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t>starsze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umieszczanie nalepek z nazwami osób, które tworzą drzewo genealogiczne, rysowanie portretów członków swojej rodziny (lub serduszek, jeśli dziecko nie zna lub nie pamięta danej osoby), opowiadanie o swojej rodzinie (praca z</w:t>
            </w:r>
            <w:r>
              <w:rPr>
                <w:rFonts w:eastAsia="Calibri" w:cs="Calibri"/>
                <w:b/>
                <w:bCs/>
              </w:rPr>
              <w:t xml:space="preserve"> KA1.72</w:t>
            </w:r>
            <w:r>
              <w:rPr>
                <w:rFonts w:eastAsia="Calibri" w:cs="Calibri"/>
              </w:rPr>
              <w:t>)</w:t>
            </w:r>
          </w:p>
          <w:p w14:paraId="3F3A3F58" w14:textId="77777777" w:rsidR="00910A93" w:rsidRDefault="00F95FBC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59" w14:textId="77777777" w:rsidR="00910A93" w:rsidRDefault="00F95FBC">
            <w:r>
              <w:rPr>
                <w:rFonts w:eastAsia="Calibri" w:cs="Calibri"/>
              </w:rPr>
              <w:lastRenderedPageBreak/>
              <w:t>„Drzewo i jego budowa” – zabawa dydaktyczna.</w:t>
            </w:r>
          </w:p>
          <w:p w14:paraId="3F3A3F5A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5B" w14:textId="77777777" w:rsidR="00910A93" w:rsidRDefault="00910A9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5C" w14:textId="77777777" w:rsidR="00910A93" w:rsidRDefault="00F95FBC">
            <w:r>
              <w:t>„Drzewo z klocków” – zabawa konstrukcyjna.</w:t>
            </w:r>
          </w:p>
          <w:p w14:paraId="3F3A3F5D" w14:textId="77777777" w:rsidR="00910A93" w:rsidRDefault="00F95FBC">
            <w:r>
              <w:t>Praca indywidualna z wybranymi dziećmi.</w:t>
            </w:r>
          </w:p>
          <w:p w14:paraId="3F3A3F5E" w14:textId="77777777" w:rsidR="00910A93" w:rsidRDefault="00910A93"/>
          <w:p w14:paraId="3F3A3F5F" w14:textId="77777777" w:rsidR="00910A93" w:rsidRDefault="00910A93"/>
        </w:tc>
      </w:tr>
      <w:tr w:rsidR="00910A93" w14:paraId="3F3A3F6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61" w14:textId="77777777" w:rsidR="00910A93" w:rsidRDefault="00F95FB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62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3" w14:textId="77777777" w:rsidR="00910A93" w:rsidRDefault="00F95FBC">
            <w:r>
              <w:t>Powitanki. CD1.17,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4" w14:textId="77777777" w:rsidR="00910A93" w:rsidRDefault="00F95FBC">
            <w:r>
              <w:t xml:space="preserve">Młodsze przedszkolaki – </w:t>
            </w:r>
            <w:r>
              <w:rPr>
                <w:b/>
                <w:bCs/>
              </w:rPr>
              <w:t>KA1.22</w:t>
            </w:r>
            <w:r>
              <w:rPr>
                <w:b/>
                <w:bCs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KA1.72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5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6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7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10A93" w14:paraId="3F3A3F7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69" w14:textId="77777777" w:rsidR="00910A93" w:rsidRDefault="00F95FB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6A" w14:textId="77777777" w:rsidR="00910A93" w:rsidRDefault="00F95FBC">
            <w:pPr>
              <w:rPr>
                <w:rStyle w:val="Hipercze"/>
                <w:rFonts w:cs="Calibri"/>
                <w:lang w:val="en-US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B" w14:textId="77777777" w:rsidR="00910A93" w:rsidRDefault="00F95FB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C" w14:textId="77777777" w:rsidR="00910A93" w:rsidRDefault="00F95FBC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14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D" w14:textId="77777777" w:rsidR="00910A93" w:rsidRDefault="00F95FBC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E" w14:textId="77777777" w:rsidR="00910A93" w:rsidRDefault="00910A93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6F" w14:textId="77777777" w:rsidR="00910A93" w:rsidRDefault="00F95FBC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11</w:t>
            </w:r>
          </w:p>
        </w:tc>
      </w:tr>
      <w:tr w:rsidR="00910A93" w14:paraId="3F3A3F8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71" w14:textId="77777777" w:rsidR="00910A93" w:rsidRDefault="00F95FBC">
            <w:r>
              <w:rPr>
                <w:rFonts w:eastAsia="Calibri" w:cs="Calibri"/>
                <w:b/>
              </w:rPr>
              <w:t xml:space="preserve">5. Z rodziną na </w:t>
            </w:r>
            <w:r>
              <w:rPr>
                <w:rFonts w:eastAsia="Calibri" w:cs="Calibri"/>
                <w:b/>
              </w:rPr>
              <w:lastRenderedPageBreak/>
              <w:t>zdjęciu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72" w14:textId="77777777" w:rsidR="00910A93" w:rsidRDefault="00F95FBC">
            <w:r>
              <w:rPr>
                <w:rFonts w:eastAsia="AgendaPl Regular" w:cs="Calibri"/>
              </w:rPr>
              <w:lastRenderedPageBreak/>
              <w:t xml:space="preserve">Zabawy dowolne w kącikach </w:t>
            </w:r>
            <w:r>
              <w:rPr>
                <w:rFonts w:eastAsia="AgendaPl Regular" w:cs="Calibri"/>
              </w:rPr>
              <w:lastRenderedPageBreak/>
              <w:t>tematycznych.</w:t>
            </w:r>
          </w:p>
          <w:p w14:paraId="3F3A3F73" w14:textId="77777777" w:rsidR="00910A93" w:rsidRDefault="00F95FBC">
            <w:r>
              <w:rPr>
                <w:rFonts w:eastAsia="AgendaPl Regular" w:cs="Calibri"/>
              </w:rPr>
              <w:t>Zestaw ćwiczeń porannych nr 9.</w:t>
            </w:r>
          </w:p>
          <w:p w14:paraId="3F3A3F74" w14:textId="77777777" w:rsidR="00910A93" w:rsidRDefault="00F95FB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3A3F75" w14:textId="77777777" w:rsidR="00910A93" w:rsidRDefault="00F95FBC"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Ramka do zdjęcia” – zabawa ruchowa.</w:t>
            </w:r>
          </w:p>
          <w:p w14:paraId="3F3A3F76" w14:textId="77777777" w:rsidR="00910A93" w:rsidRDefault="00F95FBC">
            <w:r>
              <w:rPr>
                <w:rFonts w:eastAsia="AgendaPl Regular" w:cs="Calibri"/>
              </w:rPr>
              <w:t>Zabawy w ogrodzie przedszkolnym. „Berek” – zabawa bieżna.</w:t>
            </w:r>
          </w:p>
          <w:p w14:paraId="3F3A3F77" w14:textId="77777777" w:rsidR="00910A93" w:rsidRDefault="00F95FBC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78" w14:textId="77777777" w:rsidR="00910A93" w:rsidRDefault="00F95FB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Pamiątkowe zdjęcie</w:t>
            </w:r>
            <w:r>
              <w:rPr>
                <w:rFonts w:eastAsia="Calibri" w:cs="Calibri"/>
                <w:color w:val="000000"/>
              </w:rPr>
              <w:t xml:space="preserve">” – </w:t>
            </w:r>
            <w:r>
              <w:rPr>
                <w:rFonts w:eastAsia="Calibri" w:cs="Calibri"/>
                <w:color w:val="000000"/>
              </w:rPr>
              <w:lastRenderedPageBreak/>
              <w:t>powitanka.</w:t>
            </w:r>
          </w:p>
          <w:p w14:paraId="3F3A3F79" w14:textId="77777777" w:rsidR="00910A93" w:rsidRDefault="00F95FBC">
            <w:r>
              <w:rPr>
                <w:rFonts w:eastAsia="Calibri" w:cs="Calibri"/>
                <w:color w:val="000000"/>
              </w:rPr>
              <w:t>„Stań do zdjęcia z…” – zabawa tematyczna.</w:t>
            </w:r>
          </w:p>
          <w:p w14:paraId="3F3A3F7A" w14:textId="77777777" w:rsidR="00910A93" w:rsidRDefault="00F95FBC">
            <w:r>
              <w:rPr>
                <w:rFonts w:eastAsia="Calibri" w:cs="Calibri"/>
                <w:color w:val="000000"/>
              </w:rPr>
              <w:t>„Z kim chciałbym mieć zdjęcie?” – rundka wypowiedzi dzieci.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7B" w14:textId="77777777" w:rsidR="00910A93" w:rsidRDefault="00F95FBC">
            <w:r>
              <w:rPr>
                <w:rFonts w:eastAsia="Calibri" w:cs="Calibri"/>
              </w:rPr>
              <w:lastRenderedPageBreak/>
              <w:t xml:space="preserve">„Kim jest fotograf?” – </w:t>
            </w:r>
            <w:r>
              <w:rPr>
                <w:rFonts w:eastAsia="Calibri" w:cs="Calibri"/>
              </w:rPr>
              <w:lastRenderedPageBreak/>
              <w:t>rozmowa kierowana.</w:t>
            </w:r>
          </w:p>
          <w:p w14:paraId="3F3A3F7C" w14:textId="77777777" w:rsidR="00910A93" w:rsidRDefault="00F95FBC">
            <w:r>
              <w:rPr>
                <w:rFonts w:eastAsia="Calibri" w:cs="Calibri"/>
              </w:rPr>
              <w:t>„Rodzinne fotografie” – zabawa dydaktyczna.</w:t>
            </w:r>
          </w:p>
          <w:p w14:paraId="3F3A3F7D" w14:textId="77777777" w:rsidR="00910A93" w:rsidRDefault="00F95FBC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7E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7F" w14:textId="77777777" w:rsidR="00910A93" w:rsidRDefault="00F95FBC">
            <w:r>
              <w:rPr>
                <w:rFonts w:eastAsia="AgendaPl Regular" w:cs="Calibri"/>
              </w:rPr>
              <w:t>„Marsz z chustami” – zabawa muzyczno-</w:t>
            </w:r>
            <w:r>
              <w:rPr>
                <w:rFonts w:eastAsia="AgendaPl Regular" w:cs="Calibri"/>
              </w:rPr>
              <w:lastRenderedPageBreak/>
              <w:t>ruchowa do muzyki klasycznej.</w:t>
            </w:r>
          </w:p>
          <w:p w14:paraId="3F3A3F80" w14:textId="77777777" w:rsidR="00910A93" w:rsidRDefault="00F95FBC">
            <w:r>
              <w:rPr>
                <w:rFonts w:eastAsia="AgendaPl Regular" w:cs="Calibri"/>
              </w:rPr>
              <w:t>„Dwóm tańczyć się zachciało” – zabawa tradycyjna.</w:t>
            </w:r>
          </w:p>
          <w:p w14:paraId="3F3A3F81" w14:textId="77777777" w:rsidR="00910A93" w:rsidRDefault="00910A9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2" w14:textId="77777777" w:rsidR="00910A93" w:rsidRDefault="00F95FBC">
            <w:r>
              <w:lastRenderedPageBreak/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</w:t>
            </w:r>
            <w:r>
              <w:lastRenderedPageBreak/>
              <w:t>wykonanie pracy plastyczno-technicznej zgodnie z poleceniami i wizualizacją (praca z</w:t>
            </w:r>
            <w:r>
              <w:rPr>
                <w:b/>
                <w:bCs/>
              </w:rPr>
              <w:t xml:space="preserve"> W9 „Ramka na rodzinne zdjęcie”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W9 „Medaliony”</w:t>
            </w:r>
            <w:r>
              <w:t>).</w:t>
            </w:r>
          </w:p>
          <w:p w14:paraId="3F3A3F83" w14:textId="77777777" w:rsidR="00910A93" w:rsidRDefault="00F95FBC">
            <w:r>
              <w:t>Praca indywidualna z wybranymi dziećmi.</w:t>
            </w:r>
          </w:p>
        </w:tc>
      </w:tr>
      <w:tr w:rsidR="00910A93" w14:paraId="3F3A3F8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85" w14:textId="77777777" w:rsidR="00910A93" w:rsidRDefault="00F95FB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86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7" w14:textId="77777777" w:rsidR="00910A93" w:rsidRDefault="00F95FBC">
            <w:r>
              <w:t>Powitanki. CD1.17,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8" w14:textId="77777777" w:rsidR="00910A93" w:rsidRDefault="00910A93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9" w14:textId="77777777" w:rsidR="00910A93" w:rsidRDefault="00910A9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A" w14:textId="77777777" w:rsidR="00910A93" w:rsidRDefault="00910A9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B" w14:textId="77777777" w:rsidR="00910A93" w:rsidRDefault="00F95FBC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W9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W9</w:t>
            </w:r>
          </w:p>
        </w:tc>
      </w:tr>
      <w:tr w:rsidR="00910A93" w14:paraId="3F3A3F9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8D" w14:textId="77777777" w:rsidR="00910A93" w:rsidRDefault="00F95FBC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8E" w14:textId="77777777" w:rsidR="00910A93" w:rsidRDefault="00F95FB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II.3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8F" w14:textId="77777777" w:rsidR="00910A93" w:rsidRDefault="00F95FBC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0" w14:textId="77777777" w:rsidR="00910A93" w:rsidRDefault="00F95FB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IV.14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1" w14:textId="77777777" w:rsidR="00910A93" w:rsidRDefault="00910A93">
            <w:pPr>
              <w:rPr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2" w14:textId="77777777" w:rsidR="00910A93" w:rsidRDefault="00F95FB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3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</w:tr>
      <w:tr w:rsidR="00910A93" w14:paraId="3F3A3F9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A3F95" w14:textId="77777777" w:rsidR="00910A93" w:rsidRDefault="00F95FBC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F96" w14:textId="77777777" w:rsidR="00910A93" w:rsidRDefault="00F95FB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7" w14:textId="77777777" w:rsidR="00910A93" w:rsidRDefault="00F95FB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u w:val="none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8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9" w14:textId="77777777" w:rsidR="00910A93" w:rsidRDefault="00F95FB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A" w14:textId="77777777" w:rsidR="00910A93" w:rsidRDefault="00F95FB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F9B" w14:textId="77777777" w:rsidR="00910A93" w:rsidRDefault="00F95FBC">
            <w:pPr>
              <w:rPr>
                <w:rStyle w:val="Hipercze"/>
                <w:rFonts w:cs="Calibri"/>
                <w:lang w:val="en-US"/>
              </w:rPr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</w:tbl>
    <w:p w14:paraId="3F3A3F9D" w14:textId="77777777" w:rsidR="00910A93" w:rsidRDefault="00910A93">
      <w:pPr>
        <w:tabs>
          <w:tab w:val="left" w:pos="9615"/>
        </w:tabs>
      </w:pPr>
    </w:p>
    <w:p w14:paraId="3F3A3F9E" w14:textId="77777777" w:rsidR="00910A93" w:rsidRDefault="00F95FBC">
      <w:r>
        <w:br w:type="page"/>
      </w:r>
    </w:p>
    <w:p w14:paraId="3F3A3F9F" w14:textId="77777777" w:rsidR="00910A93" w:rsidRDefault="00F95FBC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F3A3FA0" w14:textId="77777777" w:rsidR="00910A93" w:rsidRDefault="00F95FBC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F3A3FA1" w14:textId="77777777" w:rsidR="00910A93" w:rsidRDefault="00F95FBC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F3A3FA2" w14:textId="77777777" w:rsidR="00910A93" w:rsidRDefault="00F95FBC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F3A3FA3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F3A3FA4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F3A3FA5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F3A3FA6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F3A3FA7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F3A3FA8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F3A3FA9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F3A3FAA" w14:textId="77777777" w:rsidR="00910A93" w:rsidRDefault="00910A9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F3A3FAB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F3A3FAC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F3A3FAD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F3A3FAE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F3A3FAF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F3A3FB0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F3A3FB1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F3A3FB2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F3A3FB3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F3A3FB4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F3A3FB5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F3A3FB6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F3A3FB7" w14:textId="77777777" w:rsidR="00910A93" w:rsidRDefault="00910A9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F3A3FB8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F3A3FB9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F3A3FBA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F3A3FBB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F3A3FBC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F3A3FBD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F3A3FBE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F3A3FBF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F3A3FC0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F3A3FC1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F3A3FC2" w14:textId="77777777" w:rsidR="00910A93" w:rsidRDefault="00910A9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F3A3FC3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F3A3FC4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F3A3FC5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F3A3FC6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F3A3FC7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F3A3FC8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F3A3FC9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F3A3FCA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F3A3FCB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F3A3FCC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F3A3FCD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F3A3FCE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F3A3FCF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F3A3FD0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F3A3FD1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F3A3FD2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F3A3FD3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F3A3FD4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F3A3FD5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F3A3FD6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F3A3FD7" w14:textId="77777777" w:rsidR="00910A93" w:rsidRDefault="00F95FB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F3A3FD8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F3A3FD9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F3A3FDA" w14:textId="77777777" w:rsidR="00910A93" w:rsidRDefault="00F95FB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910A9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F3" w14:textId="77777777" w:rsidR="00F95FBC" w:rsidRDefault="00F95FBC">
      <w:pPr>
        <w:spacing w:after="0" w:line="240" w:lineRule="auto"/>
      </w:pPr>
      <w:r>
        <w:separator/>
      </w:r>
    </w:p>
  </w:endnote>
  <w:endnote w:type="continuationSeparator" w:id="0">
    <w:p w14:paraId="3F3A3FF5" w14:textId="77777777" w:rsidR="00F95FBC" w:rsidRDefault="00F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FE2" w14:textId="1808A74F" w:rsidR="00910A93" w:rsidRDefault="00F95FB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EC6796D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F3A3FE3" w14:textId="473FC98B" w:rsidR="00910A93" w:rsidRDefault="00F95FB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388E270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F3A3FE4" w14:textId="77777777" w:rsidR="00910A93" w:rsidRDefault="00F95FB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F3A3FF5" wp14:editId="3F3A3FF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F3A3FE5" w14:textId="77777777" w:rsidR="00910A93" w:rsidRDefault="00910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FEB" w14:textId="096992A2" w:rsidR="00910A93" w:rsidRDefault="00F95FB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13A347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F3A3FEC" w14:textId="47858722" w:rsidR="00910A93" w:rsidRDefault="00F95FB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CFFFBD5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F3A3FED" w14:textId="77777777" w:rsidR="00910A93" w:rsidRDefault="00F95FB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F3A3FFD" wp14:editId="3F3A3FFE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F3A3FEE" w14:textId="77777777" w:rsidR="00910A93" w:rsidRDefault="00910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3FEF" w14:textId="77777777" w:rsidR="00F95FBC" w:rsidRDefault="00F95FBC">
      <w:pPr>
        <w:spacing w:after="0" w:line="240" w:lineRule="auto"/>
      </w:pPr>
      <w:r>
        <w:separator/>
      </w:r>
    </w:p>
  </w:footnote>
  <w:footnote w:type="continuationSeparator" w:id="0">
    <w:p w14:paraId="3F3A3FF1" w14:textId="77777777" w:rsidR="00F95FBC" w:rsidRDefault="00F9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FDC" w14:textId="77777777" w:rsidR="00910A93" w:rsidRDefault="00F95FB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F3A3FEF" wp14:editId="3F3A3FF0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A3FDD" w14:textId="77777777" w:rsidR="00910A93" w:rsidRDefault="00910A93">
    <w:pPr>
      <w:pStyle w:val="Nagwek"/>
      <w:tabs>
        <w:tab w:val="clear" w:pos="9072"/>
      </w:tabs>
      <w:ind w:left="142" w:right="142"/>
    </w:pPr>
  </w:p>
  <w:p w14:paraId="3F3A3FDE" w14:textId="77777777" w:rsidR="00910A93" w:rsidRDefault="00910A93">
    <w:pPr>
      <w:pStyle w:val="Nagwek"/>
      <w:tabs>
        <w:tab w:val="clear" w:pos="9072"/>
      </w:tabs>
      <w:ind w:left="142" w:right="142"/>
    </w:pPr>
  </w:p>
  <w:p w14:paraId="3F3A3FDF" w14:textId="77777777" w:rsidR="00910A93" w:rsidRDefault="00F95FB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F3A3FE0" w14:textId="77777777" w:rsidR="00910A93" w:rsidRDefault="00910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FE6" w14:textId="77777777" w:rsidR="00910A93" w:rsidRDefault="00F95FB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F3A3FF7" wp14:editId="3F3A3FF8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A3FE7" w14:textId="77777777" w:rsidR="00910A93" w:rsidRDefault="00910A93">
    <w:pPr>
      <w:pStyle w:val="Nagwek"/>
      <w:tabs>
        <w:tab w:val="clear" w:pos="9072"/>
      </w:tabs>
      <w:ind w:left="142" w:right="142"/>
    </w:pPr>
  </w:p>
  <w:p w14:paraId="3F3A3FE8" w14:textId="77777777" w:rsidR="00910A93" w:rsidRDefault="00910A93">
    <w:pPr>
      <w:pStyle w:val="Nagwek"/>
      <w:tabs>
        <w:tab w:val="clear" w:pos="9072"/>
      </w:tabs>
      <w:ind w:left="142" w:right="142"/>
    </w:pPr>
  </w:p>
  <w:p w14:paraId="3F3A3FE9" w14:textId="77777777" w:rsidR="00910A93" w:rsidRDefault="00F95FB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F3A3FEA" w14:textId="77777777" w:rsidR="00910A93" w:rsidRDefault="00910A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D8C"/>
    <w:multiLevelType w:val="multilevel"/>
    <w:tmpl w:val="A61064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857EB7"/>
    <w:multiLevelType w:val="multilevel"/>
    <w:tmpl w:val="11CC01C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F9703C"/>
    <w:multiLevelType w:val="multilevel"/>
    <w:tmpl w:val="FAD43A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187ABA"/>
    <w:multiLevelType w:val="multilevel"/>
    <w:tmpl w:val="12A6C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45325">
    <w:abstractNumId w:val="1"/>
  </w:num>
  <w:num w:numId="2" w16cid:durableId="981420644">
    <w:abstractNumId w:val="0"/>
  </w:num>
  <w:num w:numId="3" w16cid:durableId="1510751108">
    <w:abstractNumId w:val="2"/>
  </w:num>
  <w:num w:numId="4" w16cid:durableId="1449547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A93"/>
    <w:rsid w:val="00910A93"/>
    <w:rsid w:val="00BE4BCA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3A3EBE"/>
  <w15:docId w15:val="{81DFD27D-5690-4F8A-A912-4C028CE1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13</Pages>
  <Words>11382</Words>
  <Characters>68293</Characters>
  <Application>Microsoft Office Word</Application>
  <DocSecurity>0</DocSecurity>
  <Lines>569</Lines>
  <Paragraphs>159</Paragraphs>
  <ScaleCrop>false</ScaleCrop>
  <Company>WSiP Sp. z o.o.</Company>
  <LinksUpToDate>false</LinksUpToDate>
  <CharactersWithSpaces>79516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2025-06-27T10:07:00Z</dcterms:created>
  <dcterms:modified xsi:type="dcterms:W3CDTF">2025-06-27T10:09:00Z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2025-06-15T14:31:12Z</dcterms:modified>
  <cp:revision>107</cp:revision>
  <dc:subject/>
  <dc:title/>
</cp:coreProperties>
</file>