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492"/>
        <w:gridCol w:w="2383"/>
        <w:gridCol w:w="2437"/>
        <w:gridCol w:w="2043"/>
        <w:gridCol w:w="2080"/>
      </w:tblGrid>
      <w:tr w:rsidR="00BC5DB5" w14:paraId="090EDD2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0EDD1E" w14:textId="77777777" w:rsidR="00BC5DB5" w:rsidRDefault="001E6D3E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DD1F" w14:textId="77777777" w:rsidR="00BC5DB5" w:rsidRDefault="001E6D3E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DD20" w14:textId="77777777" w:rsidR="00BC5DB5" w:rsidRDefault="001E6D3E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090EDD21" w14:textId="77777777" w:rsidR="00BC5DB5" w:rsidRDefault="001E6D3E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8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DD22" w14:textId="77777777" w:rsidR="00BC5DB5" w:rsidRDefault="001E6D3E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BC5DB5" w14:paraId="090EDD2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0EDD24" w14:textId="77777777" w:rsidR="00BC5DB5" w:rsidRDefault="001E6D3E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DD25" w14:textId="77777777" w:rsidR="00BC5DB5" w:rsidRDefault="001E6D3E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DD26" w14:textId="77777777" w:rsidR="00BC5DB5" w:rsidRDefault="001E6D3E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DD27" w14:textId="77777777" w:rsidR="00BC5DB5" w:rsidRDefault="001E6D3E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DD28" w14:textId="77777777" w:rsidR="00BC5DB5" w:rsidRDefault="001E6D3E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DD29" w14:textId="77777777" w:rsidR="00BC5DB5" w:rsidRDefault="001E6D3E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0EDD2A" w14:textId="77777777" w:rsidR="00BC5DB5" w:rsidRDefault="001E6D3E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BC5DB5" w14:paraId="090EDD3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0EDD2C" w14:textId="77777777" w:rsidR="00BC5DB5" w:rsidRDefault="001E6D3E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EDD2D" w14:textId="77777777" w:rsidR="00BC5DB5" w:rsidRDefault="001E6D3E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090EDD2E" w14:textId="77777777" w:rsidR="00BC5DB5" w:rsidRDefault="00BC5DB5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EDD2F" w14:textId="77777777" w:rsidR="00BC5DB5" w:rsidRDefault="001E6D3E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090EDD30" w14:textId="77777777" w:rsidR="00BC5DB5" w:rsidRDefault="001E6D3E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EDD31" w14:textId="77777777" w:rsidR="00BC5DB5" w:rsidRDefault="001E6D3E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EDD32" w14:textId="77777777" w:rsidR="00BC5DB5" w:rsidRDefault="001E6D3E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090EDD33" w14:textId="77777777" w:rsidR="00BC5DB5" w:rsidRDefault="001E6D3E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EDD34" w14:textId="77777777" w:rsidR="00BC5DB5" w:rsidRDefault="001E6D3E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EDD35" w14:textId="77777777" w:rsidR="00BC5DB5" w:rsidRDefault="001E6D3E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090EDD36" w14:textId="77777777" w:rsidR="00BC5DB5" w:rsidRDefault="001E6D3E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BC5DB5" w14:paraId="090EDD39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0EDD38" w14:textId="77777777" w:rsidR="00BC5DB5" w:rsidRDefault="001E6D3E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XXXVII. </w:t>
            </w:r>
            <w:r>
              <w:rPr>
                <w:rFonts w:cs="Calibri"/>
                <w:b/>
              </w:rPr>
              <w:t>Dzień Dziecka</w:t>
            </w:r>
          </w:p>
        </w:tc>
      </w:tr>
      <w:tr w:rsidR="00BC5DB5" w14:paraId="090EDD4E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3A" w14:textId="77777777" w:rsidR="00BC5DB5" w:rsidRDefault="001E6D3E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Wszyscy </w:t>
            </w:r>
            <w:r>
              <w:rPr>
                <w:b/>
              </w:rPr>
              <w:t>jesteśmy dziećmi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3B" w14:textId="77777777" w:rsidR="00BC5DB5" w:rsidRDefault="001E6D3E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090EDD3C" w14:textId="77777777" w:rsidR="00BC5DB5" w:rsidRDefault="001E6D3E">
            <w:r>
              <w:rPr>
                <w:rFonts w:eastAsia="Calibri" w:cs="Calibri"/>
              </w:rPr>
              <w:t>Zestaw ćwiczeń porannych nr 37.</w:t>
            </w:r>
          </w:p>
          <w:p w14:paraId="090EDD3D" w14:textId="77777777" w:rsidR="00BC5DB5" w:rsidRDefault="001E6D3E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090EDD3E" w14:textId="77777777" w:rsidR="00BC5DB5" w:rsidRDefault="001E6D3E">
            <w:r>
              <w:rPr>
                <w:rFonts w:eastAsia="Calibri" w:cs="Calibri"/>
              </w:rPr>
              <w:t>„Małe i duże niedźwiadki” – zabawa ruchowa.</w:t>
            </w:r>
          </w:p>
          <w:p w14:paraId="090EDD3F" w14:textId="77777777" w:rsidR="00BC5DB5" w:rsidRDefault="001E6D3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„Przytul przyjaciela” – zabawa ruchowa z </w:t>
            </w:r>
            <w:r>
              <w:rPr>
                <w:rFonts w:eastAsia="Calibri" w:cs="Calibri"/>
              </w:rPr>
              <w:t>elementem języka angielskiego.</w:t>
            </w:r>
          </w:p>
          <w:p w14:paraId="090EDD40" w14:textId="77777777" w:rsidR="00BC5DB5" w:rsidRDefault="001E6D3E">
            <w:r>
              <w:rPr>
                <w:rFonts w:eastAsia="Calibri" w:cs="Calibri"/>
              </w:rPr>
              <w:t>Zabawy ruchowe w ogrodzie przedszkolnym.</w:t>
            </w:r>
          </w:p>
          <w:p w14:paraId="090EDD41" w14:textId="77777777" w:rsidR="00BC5DB5" w:rsidRDefault="001E6D3E">
            <w:r>
              <w:rPr>
                <w:rFonts w:eastAsia="Calibri" w:cs="Calibri"/>
              </w:rPr>
              <w:t>Zestaw ćwiczeń gimnastycznych nr 19.</w:t>
            </w:r>
          </w:p>
          <w:p w14:paraId="090EDD42" w14:textId="77777777" w:rsidR="00BC5DB5" w:rsidRDefault="001E6D3E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43" w14:textId="77777777" w:rsidR="00BC5DB5" w:rsidRDefault="001E6D3E">
            <w:r>
              <w:rPr>
                <w:rFonts w:eastAsia="Calibri" w:cs="Calibri"/>
                <w:color w:val="000000"/>
              </w:rPr>
              <w:lastRenderedPageBreak/>
              <w:t>„Najfajniejszy dzień w roku” – powitanka.</w:t>
            </w:r>
          </w:p>
          <w:p w14:paraId="090EDD44" w14:textId="77777777" w:rsidR="00BC5DB5" w:rsidRDefault="001E6D3E">
            <w:r>
              <w:t>„Czy wygląd jest ważny?” – rozmowa kierowana.</w:t>
            </w:r>
          </w:p>
          <w:p w14:paraId="090EDD45" w14:textId="77777777" w:rsidR="00BC5DB5" w:rsidRDefault="001E6D3E">
            <w:r>
              <w:t>Praca indywidualna z wybranymi dziećmi.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46" w14:textId="77777777" w:rsidR="00BC5DB5" w:rsidRDefault="001E6D3E">
            <w:r>
              <w:rPr>
                <w:rFonts w:eastAsia="Calibri" w:cs="Calibri"/>
                <w:color w:val="000000"/>
              </w:rPr>
              <w:t xml:space="preserve">„Niebieska niedźwiedzica” – opowiadanie J. M. Chmielewskiej. </w:t>
            </w:r>
          </w:p>
          <w:p w14:paraId="090EDD47" w14:textId="77777777" w:rsidR="00BC5DB5" w:rsidRDefault="001E6D3E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nalepianie brakujących elementów na obrazkach, </w:t>
            </w:r>
            <w:r>
              <w:rPr>
                <w:rFonts w:eastAsia="Calibri" w:cs="Calibri"/>
                <w:color w:val="000000"/>
              </w:rPr>
              <w:lastRenderedPageBreak/>
              <w:t xml:space="preserve">opowiadanie o ich treści (praca z </w:t>
            </w:r>
            <w:r>
              <w:rPr>
                <w:rFonts w:eastAsia="Calibri" w:cs="Calibri"/>
                <w:b/>
                <w:bCs/>
                <w:color w:val="000000"/>
              </w:rPr>
              <w:t>KA4.49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090EDD48" w14:textId="77777777" w:rsidR="00BC5DB5" w:rsidRDefault="001E6D3E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49" w14:textId="77777777" w:rsidR="00BC5DB5" w:rsidRDefault="00BC5DB5"/>
          <w:p w14:paraId="090EDD4A" w14:textId="77777777" w:rsidR="00BC5DB5" w:rsidRDefault="00BC5DB5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4B" w14:textId="77777777" w:rsidR="00BC5DB5" w:rsidRDefault="001E6D3E">
            <w:r>
              <w:t xml:space="preserve">„Dwóm tańczyć się zachciało” – zabawa do piosenki tradycyjnej.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4C" w14:textId="77777777" w:rsidR="00BC5DB5" w:rsidRDefault="001E6D3E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 „Serduszko dla przyjaciela” – praca plastyczna.</w:t>
            </w:r>
          </w:p>
          <w:p w14:paraId="090EDD4D" w14:textId="77777777" w:rsidR="00BC5DB5" w:rsidRDefault="001E6D3E">
            <w:r>
              <w:t xml:space="preserve">„Kolorowe niedźwiadki” – zabawa kreatywna, </w:t>
            </w:r>
            <w:r>
              <w:lastRenderedPageBreak/>
              <w:t xml:space="preserve">rozbudzająca wyobraźnię. </w:t>
            </w:r>
          </w:p>
        </w:tc>
      </w:tr>
      <w:tr w:rsidR="00BC5DB5" w14:paraId="090EDD5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4F" w14:textId="77777777" w:rsidR="00BC5DB5" w:rsidRDefault="001E6D3E">
            <w:r>
              <w:rPr>
                <w:rFonts w:eastAsia="Calibri" w:cs="Calibri"/>
                <w:b/>
              </w:rPr>
              <w:lastRenderedPageBreak/>
              <w:t xml:space="preserve">Wykorzystanie </w:t>
            </w:r>
            <w:r>
              <w:rPr>
                <w:rFonts w:eastAsia="Calibri" w:cs="Calibri"/>
                <w:b/>
              </w:rPr>
              <w:t>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50" w14:textId="77777777" w:rsidR="00BC5DB5" w:rsidRDefault="00BC5DB5">
            <w:pPr>
              <w:rPr>
                <w:rFonts w:cstheme="minorHAnsi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1" w14:textId="77777777" w:rsidR="00BC5DB5" w:rsidRDefault="001E6D3E">
            <w:r>
              <w:t>Powitanki. CD2.33,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2" w14:textId="77777777" w:rsidR="00BC5DB5" w:rsidRDefault="001E6D3E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KA4.49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3" w14:textId="77777777" w:rsidR="00BC5DB5" w:rsidRDefault="00BC5DB5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4" w14:textId="77777777" w:rsidR="00BC5DB5" w:rsidRDefault="00BC5DB5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5" w14:textId="77777777" w:rsidR="00BC5DB5" w:rsidRDefault="00BC5DB5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BC5DB5" w14:paraId="090EDD5E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57" w14:textId="77777777" w:rsidR="00BC5DB5" w:rsidRDefault="001E6D3E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58" w14:textId="77777777" w:rsidR="00BC5DB5" w:rsidRDefault="001E6D3E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9" w14:textId="77777777" w:rsidR="00BC5DB5" w:rsidRDefault="001E6D3E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A" w14:textId="77777777" w:rsidR="00BC5DB5" w:rsidRDefault="001E6D3E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B" w14:textId="77777777" w:rsidR="00BC5DB5" w:rsidRDefault="00BC5DB5">
            <w:pPr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C" w14:textId="77777777" w:rsidR="00BC5DB5" w:rsidRDefault="001E6D3E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5D" w14:textId="77777777" w:rsidR="00BC5DB5" w:rsidRDefault="001E6D3E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BC5DB5" w14:paraId="090EDD7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5F" w14:textId="77777777" w:rsidR="00BC5DB5" w:rsidRDefault="001E6D3E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Nasze prawa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60" w14:textId="77777777" w:rsidR="00BC5DB5" w:rsidRDefault="001E6D3E">
            <w:r>
              <w:rPr>
                <w:rFonts w:eastAsia="AgendaPl Regular" w:cs="Calibri"/>
              </w:rPr>
              <w:t>Zabawy dowolne w kącikach tematycznych.</w:t>
            </w:r>
          </w:p>
          <w:p w14:paraId="090EDD61" w14:textId="77777777" w:rsidR="00BC5DB5" w:rsidRDefault="001E6D3E">
            <w:r>
              <w:rPr>
                <w:rFonts w:eastAsia="AgendaPl Regular" w:cs="Calibri"/>
              </w:rPr>
              <w:lastRenderedPageBreak/>
              <w:t>Zestaw ćwiczeń porannych nr 37.</w:t>
            </w:r>
          </w:p>
          <w:p w14:paraId="090EDD62" w14:textId="77777777" w:rsidR="00BC5DB5" w:rsidRDefault="001E6D3E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t>higienicznych po zabawie i przed posiłkiem.</w:t>
            </w:r>
          </w:p>
          <w:p w14:paraId="090EDD63" w14:textId="77777777" w:rsidR="00BC5DB5" w:rsidRDefault="001E6D3E">
            <w:r>
              <w:rPr>
                <w:rFonts w:eastAsia="AgendaPl Regular" w:cs="Calibri"/>
              </w:rPr>
              <w:t xml:space="preserve">„Bawimy się i odpoczywamy” – zabawa ruchowo-naśladowcza. </w:t>
            </w:r>
          </w:p>
          <w:p w14:paraId="090EDD64" w14:textId="77777777" w:rsidR="00BC5DB5" w:rsidRDefault="001E6D3E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„Dzielimy się zabawkami” – zabawa ruchowa.</w:t>
            </w:r>
          </w:p>
          <w:p w14:paraId="090EDD65" w14:textId="77777777" w:rsidR="00BC5DB5" w:rsidRDefault="001E6D3E">
            <w:r>
              <w:rPr>
                <w:rFonts w:eastAsia="AgendaPl Regular" w:cs="Calibri"/>
              </w:rPr>
              <w:t>Zabawy ruchowe w ogrodzie przedszkolnym.</w:t>
            </w:r>
          </w:p>
          <w:p w14:paraId="090EDD66" w14:textId="77777777" w:rsidR="00BC5DB5" w:rsidRDefault="001E6D3E">
            <w:r>
              <w:rPr>
                <w:rFonts w:eastAsia="AgendaPl Regular" w:cs="Calibri"/>
              </w:rPr>
              <w:t xml:space="preserve">„Pajacyki i laleczki” – zabawa orientacyjno-porządkowa. </w:t>
            </w:r>
          </w:p>
          <w:p w14:paraId="090EDD67" w14:textId="77777777" w:rsidR="00BC5DB5" w:rsidRDefault="001E6D3E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68" w14:textId="77777777" w:rsidR="00BC5DB5" w:rsidRDefault="001E6D3E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Najfajniejszy dzień w roku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90EDD69" w14:textId="77777777" w:rsidR="00BC5DB5" w:rsidRDefault="001E6D3E">
            <w:r>
              <w:lastRenderedPageBreak/>
              <w:t xml:space="preserve">„Prawa smyka” – rozmowa na temat praw dziecka. </w:t>
            </w:r>
          </w:p>
          <w:p w14:paraId="090EDD6A" w14:textId="77777777" w:rsidR="00BC5DB5" w:rsidRDefault="001E6D3E">
            <w:r>
              <w:t>„Prawo czy obowiązek?” – rozmowa kierowana.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6B" w14:textId="77777777" w:rsidR="00BC5DB5" w:rsidRDefault="001E6D3E">
            <w:r>
              <w:lastRenderedPageBreak/>
              <w:t xml:space="preserve">„Jakie słowo słyszę?” – rozwijanie słuchu </w:t>
            </w:r>
            <w:r>
              <w:lastRenderedPageBreak/>
              <w:t xml:space="preserve">fonematycznego. </w:t>
            </w:r>
          </w:p>
          <w:p w14:paraId="090EDD6C" w14:textId="3464E38F" w:rsidR="00BC5DB5" w:rsidRDefault="001E6D3E">
            <w:r>
              <w:t xml:space="preserve">Zabawy przy stolikach: </w:t>
            </w:r>
            <w:r>
              <w:t>młodsze przedszkolaki</w:t>
            </w:r>
            <w:r>
              <w:rPr>
                <w:b/>
                <w:bCs/>
              </w:rPr>
              <w:t xml:space="preserve"> </w:t>
            </w:r>
            <w:r>
              <w:t>–   rysowanie dróg do odpowiednich zdjęć najpierw palcem, a potem kredką, nazwanie praw dzieci zgodnie z przedstawionymi zdjęciami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4.17</w:t>
            </w:r>
            <w:r>
              <w:t xml:space="preserve">); </w:t>
            </w:r>
            <w:r>
              <w:br/>
              <w:t xml:space="preserve">starsze przedszkolaki –  czytanie haseł i opowiadanie treści obrazków, łączenie w pary pasujących do siebie haseł i obrazków – używanie kredek w różnych kolorach, wypowiadanie się, co oznaczają poszczególne prawa dzieci; odpowiadanie na pytania, dorysowywanie drugiej połowy misia zgodnie z zasadą lustrzanego </w:t>
            </w:r>
            <w:r>
              <w:lastRenderedPageBreak/>
              <w:t>odbicia, kolorowanie obrazka (</w:t>
            </w:r>
            <w:r>
              <w:t>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4.50–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1</w:t>
            </w:r>
            <w:r>
              <w:t>).</w:t>
            </w:r>
          </w:p>
          <w:p w14:paraId="090EDD6D" w14:textId="77777777" w:rsidR="00BC5DB5" w:rsidRDefault="001E6D3E">
            <w:r>
              <w:t xml:space="preserve">„Podziel na sylaby” – ćwiczenie analizy słuchowej. </w:t>
            </w:r>
          </w:p>
          <w:p w14:paraId="090EDD6E" w14:textId="77777777" w:rsidR="00BC5DB5" w:rsidRDefault="001E6D3E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090EDD6F" w14:textId="77777777" w:rsidR="00BC5DB5" w:rsidRDefault="001E6D3E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0" w14:textId="77777777" w:rsidR="00BC5DB5" w:rsidRDefault="00BC5DB5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1" w14:textId="77777777" w:rsidR="00BC5DB5" w:rsidRDefault="00BC5DB5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2" w14:textId="77777777" w:rsidR="00BC5DB5" w:rsidRDefault="00BC5DB5"/>
        </w:tc>
      </w:tr>
      <w:tr w:rsidR="00BC5DB5" w14:paraId="090EDD7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74" w14:textId="77777777" w:rsidR="00BC5DB5" w:rsidRDefault="001E6D3E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75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6" w14:textId="77777777" w:rsidR="00BC5DB5" w:rsidRDefault="001E6D3E">
            <w:r>
              <w:t>Powitanki. CD2.33,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7" w14:textId="38B9BD76" w:rsidR="00BC5DB5" w:rsidRDefault="001E6D3E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4.17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4.50–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8" w14:textId="77777777" w:rsidR="00BC5DB5" w:rsidRDefault="00BC5DB5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9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A" w14:textId="77777777" w:rsidR="00BC5DB5" w:rsidRDefault="00BC5DB5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BC5DB5" w14:paraId="090EDD83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7C" w14:textId="77777777" w:rsidR="00BC5DB5" w:rsidRDefault="001E6D3E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7D" w14:textId="77777777" w:rsidR="00BC5DB5" w:rsidRDefault="001E6D3E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E" w14:textId="77777777" w:rsidR="00BC5DB5" w:rsidRDefault="001E6D3E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7F" w14:textId="77777777" w:rsidR="00BC5DB5" w:rsidRDefault="001E6D3E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IV.9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80" w14:textId="77777777" w:rsidR="00BC5DB5" w:rsidRDefault="00BC5DB5">
            <w:pPr>
              <w:rPr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81" w14:textId="77777777" w:rsidR="00BC5DB5" w:rsidRDefault="00BC5DB5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82" w14:textId="77777777" w:rsidR="00BC5DB5" w:rsidRDefault="00BC5DB5">
            <w:pPr>
              <w:spacing w:after="0" w:line="240" w:lineRule="auto"/>
            </w:pPr>
          </w:p>
        </w:tc>
      </w:tr>
      <w:tr w:rsidR="00BC5DB5" w14:paraId="090EDD95" w14:textId="77777777">
        <w:trPr>
          <w:trHeight w:val="451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84" w14:textId="77777777" w:rsidR="00BC5DB5" w:rsidRDefault="001E6D3E">
            <w:r>
              <w:rPr>
                <w:rFonts w:eastAsia="Calibri" w:cs="Calibri"/>
                <w:b/>
              </w:rPr>
              <w:lastRenderedPageBreak/>
              <w:t>3. Nasze obowiązki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85" w14:textId="77777777" w:rsidR="00BC5DB5" w:rsidRDefault="001E6D3E">
            <w:r>
              <w:rPr>
                <w:rFonts w:eastAsia="AgendaPl Regular" w:cs="Calibri"/>
              </w:rPr>
              <w:t>Zabawy dowolne w kącikach tematycznych.</w:t>
            </w:r>
          </w:p>
          <w:p w14:paraId="090EDD86" w14:textId="77777777" w:rsidR="00BC5DB5" w:rsidRDefault="001E6D3E">
            <w:r>
              <w:rPr>
                <w:rFonts w:eastAsia="AgendaPl Regular" w:cs="Calibri"/>
              </w:rPr>
              <w:t>Zestaw ćwiczeń porannych nr 37.</w:t>
            </w:r>
          </w:p>
          <w:p w14:paraId="090EDD87" w14:textId="77777777" w:rsidR="00BC5DB5" w:rsidRDefault="001E6D3E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90EDD88" w14:textId="77777777" w:rsidR="00BC5DB5" w:rsidRDefault="001E6D3E">
            <w:r>
              <w:rPr>
                <w:rFonts w:eastAsia="AgendaPl Regular" w:cs="Calibri"/>
                <w:color w:val="000000"/>
              </w:rPr>
              <w:t>„Idą dorośli, idą dzieci” – zabawa naśladowcza.</w:t>
            </w:r>
          </w:p>
          <w:p w14:paraId="090EDD89" w14:textId="77777777" w:rsidR="00BC5DB5" w:rsidRDefault="001E6D3E">
            <w:r>
              <w:rPr>
                <w:rFonts w:eastAsia="AgendaPl Regular" w:cs="Calibri"/>
                <w:color w:val="000000"/>
              </w:rPr>
              <w:t>„</w:t>
            </w:r>
            <w:r>
              <w:rPr>
                <w:rFonts w:eastAsia="AgendaPl Regular" w:cs="Calibri"/>
                <w:color w:val="000000"/>
              </w:rPr>
              <w:t>Dookoła szarfy” – zabawa ruchowo-matematyczna.</w:t>
            </w:r>
          </w:p>
          <w:p w14:paraId="090EDD8A" w14:textId="77777777" w:rsidR="00BC5DB5" w:rsidRDefault="001E6D3E">
            <w:r>
              <w:rPr>
                <w:rFonts w:eastAsia="AgendaPl Regular" w:cs="Calibri"/>
              </w:rPr>
              <w:t>Zabawy ruchowe w ogrodzie przedszkolnym.</w:t>
            </w:r>
          </w:p>
          <w:p w14:paraId="090EDD8B" w14:textId="77777777" w:rsidR="00BC5DB5" w:rsidRDefault="001E6D3E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8C" w14:textId="77777777" w:rsidR="00BC5DB5" w:rsidRDefault="001E6D3E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Najfajniejszy dzień w roku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90EDD8D" w14:textId="77777777" w:rsidR="00BC5DB5" w:rsidRDefault="001E6D3E">
            <w:r>
              <w:t xml:space="preserve">„Ulubione obowiązki” – zabawa integracyjna z chustą animacyjną. </w:t>
            </w:r>
          </w:p>
          <w:p w14:paraId="090EDD8E" w14:textId="77777777" w:rsidR="00BC5DB5" w:rsidRDefault="001E6D3E">
            <w:r>
              <w:t xml:space="preserve">„Obowiązki </w:t>
            </w:r>
            <w:r>
              <w:t xml:space="preserve">smyka” – rozmowa kierowana.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8F" w14:textId="77777777" w:rsidR="00BC5DB5" w:rsidRDefault="001E6D3E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90" w14:textId="77777777" w:rsidR="00BC5DB5" w:rsidRDefault="001E6D3E">
            <w:r>
              <w:rPr>
                <w:rFonts w:eastAsia="Calibri" w:cs="Calibri"/>
                <w:color w:val="000000"/>
              </w:rPr>
              <w:t>„Sprzątamy pokój” – zabawa matematyczna.</w:t>
            </w:r>
          </w:p>
          <w:p w14:paraId="090EDD91" w14:textId="712FB305" w:rsidR="00BC5DB5" w:rsidRDefault="001E6D3E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  łączenie zabawek z miejscami, w których powinny się znaleźć, przeliczanie pluszaków, które musiał </w:t>
            </w:r>
            <w:r>
              <w:rPr>
                <w:rFonts w:eastAsia="AgendaPl Regular" w:cs="Calibri"/>
              </w:rPr>
              <w:t>posprzątać chłopiec i rysowanie takiej samej liczby kresek w ramce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4.18</w:t>
            </w:r>
            <w:r>
              <w:rPr>
                <w:rFonts w:eastAsia="AgendaPl Regular" w:cs="Calibri"/>
              </w:rPr>
              <w:t>)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 opowiadanie o obowiązkach dzieci przedstawionych na ilustracjach, rysowanie po śladzie ramek obrazków pokazujących obowiązki dzieci, przeliczanie obrazków w ramkach i wypowiadanie się na temat swoich obowiązków; rysowanie tylu kropli ściekających z każdej konewki, ile wskazuje liczba na </w:t>
            </w:r>
            <w:r>
              <w:lastRenderedPageBreak/>
              <w:t>konewce, opowiadanie, jaki obowiązek ilustruje zadanie z obrazka; opowiadanie, kim jest dyżurny i jakie ma obowiąz</w:t>
            </w:r>
            <w:r>
              <w:t>ki, rysowanie drogi każdego dyżurnego innym kolorem kredki zgodnie z instrukcją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4.52–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4</w:t>
            </w:r>
            <w:r>
              <w:t>).</w:t>
            </w:r>
          </w:p>
          <w:p w14:paraId="090EDD92" w14:textId="77777777" w:rsidR="00BC5DB5" w:rsidRDefault="001E6D3E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93" w14:textId="77777777" w:rsidR="00BC5DB5" w:rsidRDefault="001E6D3E">
            <w:r>
              <w:lastRenderedPageBreak/>
              <w:t xml:space="preserve">„Ojciec Wirgiliusz” – zabawa tradycyjna ze śpiewem.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94" w14:textId="77777777" w:rsidR="00BC5DB5" w:rsidRDefault="001E6D3E">
            <w:r>
              <w:t>„Projektujemy maszyny sprzątające” – zabawa</w:t>
            </w:r>
            <w:r>
              <w:t xml:space="preserve"> konstrukcyjna z wykorzystaniem klocków różnego typu.</w:t>
            </w:r>
          </w:p>
        </w:tc>
      </w:tr>
      <w:tr w:rsidR="00BC5DB5" w14:paraId="090EDD9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96" w14:textId="77777777" w:rsidR="00BC5DB5" w:rsidRDefault="001E6D3E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97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98" w14:textId="77777777" w:rsidR="00BC5DB5" w:rsidRDefault="001E6D3E">
            <w:r>
              <w:t>Powitanki. CD2.33,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99" w14:textId="77777777" w:rsidR="00BC5DB5" w:rsidRDefault="00BC5DB5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9A" w14:textId="40286C6F" w:rsidR="00BC5DB5" w:rsidRDefault="001E6D3E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4.18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4.52–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9B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9C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BC5DB5" w14:paraId="090EDDA5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9E" w14:textId="77777777" w:rsidR="00BC5DB5" w:rsidRDefault="001E6D3E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9F" w14:textId="77777777" w:rsidR="00BC5DB5" w:rsidRDefault="001E6D3E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A0" w14:textId="77777777" w:rsidR="00BC5DB5" w:rsidRDefault="001E6D3E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A1" w14:textId="77777777" w:rsidR="00BC5DB5" w:rsidRDefault="001E6D3E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A2" w14:textId="77777777" w:rsidR="00BC5DB5" w:rsidRDefault="001E6D3E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A3" w14:textId="77777777" w:rsidR="00BC5DB5" w:rsidRDefault="001E6D3E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A4" w14:textId="77777777" w:rsidR="00BC5DB5" w:rsidRDefault="001E6D3E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</w:tr>
      <w:tr w:rsidR="00BC5DB5" w14:paraId="090EDDBB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A6" w14:textId="77777777" w:rsidR="00BC5DB5" w:rsidRDefault="001E6D3E">
            <w:r>
              <w:rPr>
                <w:rFonts w:eastAsia="Calibri" w:cs="Calibri"/>
                <w:b/>
              </w:rPr>
              <w:lastRenderedPageBreak/>
              <w:t>4. Z różnych stron świata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A7" w14:textId="77777777" w:rsidR="00BC5DB5" w:rsidRDefault="001E6D3E">
            <w:r>
              <w:rPr>
                <w:rFonts w:eastAsia="AgendaPl Regular" w:cs="Calibri"/>
              </w:rPr>
              <w:t>Zabawy dowolne w kącikach tematycznych.</w:t>
            </w:r>
          </w:p>
          <w:p w14:paraId="090EDDA8" w14:textId="77777777" w:rsidR="00BC5DB5" w:rsidRDefault="001E6D3E">
            <w:r>
              <w:rPr>
                <w:rFonts w:eastAsia="AgendaPl Regular" w:cs="Calibri"/>
              </w:rPr>
              <w:t xml:space="preserve">Zestaw </w:t>
            </w:r>
            <w:r>
              <w:rPr>
                <w:rFonts w:eastAsia="AgendaPl Regular" w:cs="Calibri"/>
              </w:rPr>
              <w:t>ćwiczeń porannych nr 37.</w:t>
            </w:r>
          </w:p>
          <w:p w14:paraId="090EDDA9" w14:textId="77777777" w:rsidR="00BC5DB5" w:rsidRDefault="001E6D3E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90EDDAA" w14:textId="77777777" w:rsidR="00BC5DB5" w:rsidRDefault="001E6D3E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„Wąż boa” – zabawa ruchowa.</w:t>
            </w:r>
          </w:p>
          <w:p w14:paraId="090EDDAB" w14:textId="77777777" w:rsidR="00BC5DB5" w:rsidRDefault="001E6D3E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Zabawy ruchowe w ogrodzie przedszkolnym.</w:t>
            </w:r>
          </w:p>
          <w:p w14:paraId="090EDDAC" w14:textId="77777777" w:rsidR="00BC5DB5" w:rsidRDefault="001E6D3E">
            <w:r>
              <w:rPr>
                <w:rFonts w:eastAsia="AgendaPl Regular" w:cs="Calibri"/>
              </w:rPr>
              <w:t>Zestaw ćwiczeń gimnastycznych nr 19.</w:t>
            </w:r>
          </w:p>
          <w:p w14:paraId="090EDDAD" w14:textId="77777777" w:rsidR="00BC5DB5" w:rsidRDefault="001E6D3E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AE" w14:textId="77777777" w:rsidR="00BC5DB5" w:rsidRDefault="001E6D3E">
            <w:r>
              <w:rPr>
                <w:rFonts w:eastAsia="AgendaPl Regular" w:cs="Calibri"/>
              </w:rPr>
              <w:t>„</w:t>
            </w:r>
            <w:r>
              <w:rPr>
                <w:rFonts w:eastAsia="Calibri" w:cs="Calibri"/>
                <w:color w:val="000000"/>
              </w:rPr>
              <w:t>Najfajniejszy dzień w roku</w:t>
            </w:r>
            <w:r>
              <w:rPr>
                <w:rFonts w:eastAsia="AgendaPl Regular" w:cs="Calibri"/>
              </w:rPr>
              <w:t>” – powitanka.</w:t>
            </w:r>
          </w:p>
          <w:p w14:paraId="090EDDAF" w14:textId="77777777" w:rsidR="00BC5DB5" w:rsidRDefault="00BC5DB5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B0" w14:textId="77777777" w:rsidR="00BC5DB5" w:rsidRDefault="001E6D3E">
            <w:r>
              <w:t>„Zabawy z różnych stron świata” – słuchanie ciekawostek.</w:t>
            </w:r>
          </w:p>
          <w:p w14:paraId="090EDDB1" w14:textId="77777777" w:rsidR="00BC5DB5" w:rsidRDefault="001E6D3E">
            <w:r>
              <w:t>„Języki świata” – słuchanie ciekawostek.</w:t>
            </w:r>
          </w:p>
          <w:p w14:paraId="090EDDB2" w14:textId="77777777" w:rsidR="00BC5DB5" w:rsidRDefault="001E6D3E">
            <w:r>
              <w:t xml:space="preserve">„Dzień Dziecka” – rozmowa kierowana. </w:t>
            </w:r>
          </w:p>
          <w:p w14:paraId="090EDDB3" w14:textId="77777777" w:rsidR="00BC5DB5" w:rsidRDefault="001E6D3E">
            <w:r>
              <w:t>Praca indywidualna z wybranymi dziećmi.</w:t>
            </w:r>
          </w:p>
          <w:p w14:paraId="090EDDB4" w14:textId="77777777" w:rsidR="00BC5DB5" w:rsidRDefault="001E6D3E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B5" w14:textId="77777777" w:rsidR="00BC5DB5" w:rsidRDefault="001E6D3E">
            <w:r>
              <w:t xml:space="preserve">Zabawy </w:t>
            </w:r>
            <w:r>
              <w:t>przy stolikach: starsze przedszkolaki</w:t>
            </w:r>
            <w:r>
              <w:rPr>
                <w:b/>
                <w:bCs/>
              </w:rPr>
              <w:t xml:space="preserve"> </w:t>
            </w:r>
            <w:r>
              <w:t>–  kolorowanie flag według wzoru, łączenie w pary takich samych flag, określanie nazw dań widniejących na obrazkach, odpowiadanie na pytania dotyczące poszczególnych dań (praca z</w:t>
            </w:r>
            <w:r>
              <w:rPr>
                <w:b/>
                <w:bCs/>
              </w:rPr>
              <w:t xml:space="preserve"> KA4.</w:t>
            </w:r>
            <w:r>
              <w:rPr>
                <w:b/>
                <w:bCs/>
                <w:color w:val="000000"/>
              </w:rPr>
              <w:t>55</w:t>
            </w:r>
            <w:r>
              <w:t>).</w:t>
            </w:r>
          </w:p>
          <w:p w14:paraId="090EDDB6" w14:textId="77777777" w:rsidR="00BC5DB5" w:rsidRDefault="00BC5DB5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B7" w14:textId="77777777" w:rsidR="00BC5DB5" w:rsidRDefault="001E6D3E">
            <w:r>
              <w:t>„Na powitanie wszyscy razem” – zabawa tradycyjna.</w:t>
            </w:r>
          </w:p>
          <w:p w14:paraId="090EDDB8" w14:textId="77777777" w:rsidR="00BC5DB5" w:rsidRDefault="00BC5DB5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B9" w14:textId="77777777" w:rsidR="00BC5DB5" w:rsidRDefault="001E6D3E">
            <w:r>
              <w:t xml:space="preserve">„Rangoli” – zabawa kreatywna. </w:t>
            </w:r>
          </w:p>
          <w:p w14:paraId="090EDDBA" w14:textId="77777777" w:rsidR="00BC5DB5" w:rsidRDefault="001E6D3E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–„Kolorowe wachlarze” – praca plastyczna.</w:t>
            </w:r>
          </w:p>
        </w:tc>
      </w:tr>
      <w:tr w:rsidR="00BC5DB5" w14:paraId="090EDDC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BC" w14:textId="77777777" w:rsidR="00BC5DB5" w:rsidRDefault="001E6D3E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BD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BE" w14:textId="77777777" w:rsidR="00BC5DB5" w:rsidRDefault="001E6D3E">
            <w:r>
              <w:t>Powitanki. CD2.33,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BF" w14:textId="77777777" w:rsidR="00BC5DB5" w:rsidRDefault="00BC5DB5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C0" w14:textId="77777777" w:rsidR="00BC5DB5" w:rsidRDefault="001E6D3E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KA4.55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C1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C2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BC5DB5" w14:paraId="090EDDC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C4" w14:textId="77777777" w:rsidR="00BC5DB5" w:rsidRDefault="001E6D3E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C5" w14:textId="77777777" w:rsidR="00BC5DB5" w:rsidRDefault="001E6D3E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C6" w14:textId="77777777" w:rsidR="00BC5DB5" w:rsidRDefault="001E6D3E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C7" w14:textId="77777777" w:rsidR="00BC5DB5" w:rsidRDefault="001E6D3E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C8" w14:textId="77777777" w:rsidR="00BC5DB5" w:rsidRDefault="001E6D3E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C9" w14:textId="77777777" w:rsidR="00BC5DB5" w:rsidRDefault="001E6D3E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CA" w14:textId="77777777" w:rsidR="00BC5DB5" w:rsidRDefault="001E6D3E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</w:tr>
      <w:tr w:rsidR="00BC5DB5" w14:paraId="090EDDE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CC" w14:textId="77777777" w:rsidR="00BC5DB5" w:rsidRDefault="001E6D3E">
            <w:r>
              <w:rPr>
                <w:rFonts w:eastAsia="Calibri" w:cs="Calibri"/>
                <w:b/>
              </w:rPr>
              <w:t>5. Łączy nas zabawa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CD" w14:textId="77777777" w:rsidR="00BC5DB5" w:rsidRDefault="001E6D3E">
            <w:r>
              <w:rPr>
                <w:rFonts w:eastAsia="AgendaPl Regular" w:cs="Calibri"/>
              </w:rPr>
              <w:t>Zabawy dowolne w kącikach tematycznych.</w:t>
            </w:r>
          </w:p>
          <w:p w14:paraId="090EDDCE" w14:textId="77777777" w:rsidR="00BC5DB5" w:rsidRDefault="001E6D3E">
            <w:r>
              <w:rPr>
                <w:rFonts w:eastAsia="AgendaPl Regular" w:cs="Calibri"/>
              </w:rPr>
              <w:t>Zestaw ćwiczeń porannych nr 37.</w:t>
            </w:r>
          </w:p>
          <w:p w14:paraId="090EDDCF" w14:textId="77777777" w:rsidR="00BC5DB5" w:rsidRDefault="001E6D3E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090EDDD0" w14:textId="77777777" w:rsidR="00BC5DB5" w:rsidRDefault="001E6D3E">
            <w:r>
              <w:rPr>
                <w:rFonts w:eastAsia="AgendaPl Regular" w:cs="Calibri"/>
              </w:rPr>
              <w:t>„Zrób tak, jak pokażę” – zabawa naśladowcza.</w:t>
            </w:r>
          </w:p>
          <w:p w14:paraId="090EDDD1" w14:textId="77777777" w:rsidR="00BC5DB5" w:rsidRDefault="001E6D3E">
            <w:r>
              <w:rPr>
                <w:rFonts w:eastAsia="AgendaPl Regular" w:cs="Calibri"/>
              </w:rPr>
              <w:t>Zabawy ruchowe w ogrodzie przedszkolnym.</w:t>
            </w:r>
          </w:p>
          <w:p w14:paraId="090EDDD2" w14:textId="77777777" w:rsidR="00BC5DB5" w:rsidRDefault="001E6D3E">
            <w:r>
              <w:rPr>
                <w:rFonts w:eastAsia="AgendaPl Regular" w:cs="Calibri"/>
              </w:rPr>
              <w:t>„Droga przez tunel” – zabawa ruchowa.</w:t>
            </w:r>
          </w:p>
          <w:p w14:paraId="090EDDD3" w14:textId="77777777" w:rsidR="00BC5DB5" w:rsidRDefault="001E6D3E">
            <w:r>
              <w:t xml:space="preserve">Zabawy </w:t>
            </w:r>
            <w:r>
              <w:t>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D4" w14:textId="77777777" w:rsidR="00BC5DB5" w:rsidRDefault="001E6D3E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Najfajniejszy dzień w roku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090EDDD5" w14:textId="77777777" w:rsidR="00BC5DB5" w:rsidRDefault="001E6D3E">
            <w:r>
              <w:t xml:space="preserve">„Burza na morzu” – zabawa z chustą animacyjną. </w:t>
            </w:r>
          </w:p>
          <w:p w14:paraId="090EDDD6" w14:textId="77777777" w:rsidR="00BC5DB5" w:rsidRDefault="001E6D3E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„Slalom dla nosków” – gra planszowa.</w:t>
            </w:r>
          </w:p>
          <w:p w14:paraId="090EDDD7" w14:textId="77777777" w:rsidR="00BC5DB5" w:rsidRDefault="001E6D3E">
            <w:r>
              <w:t>„Z kim bym się wybrał(-a) na wycieczkę?” – zabawa ruchowa z elementami TUS.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D8" w14:textId="69D4BA8F" w:rsidR="00BC5DB5" w:rsidRDefault="001E6D3E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D9" w14:textId="77777777" w:rsidR="00BC5DB5" w:rsidRDefault="001E6D3E">
            <w:r>
              <w:t>Zabawy przy stolikach: starsze przedszkolaki</w:t>
            </w:r>
            <w:r>
              <w:rPr>
                <w:b/>
                <w:bCs/>
              </w:rPr>
              <w:t xml:space="preserve"> </w:t>
            </w:r>
            <w:r>
              <w:t>– wypychanie elementów, odcinanie planszy do gier, granie w kółko i krzyżyk lub sudoku (praca z</w:t>
            </w:r>
            <w:r>
              <w:rPr>
                <w:b/>
                <w:bCs/>
              </w:rPr>
              <w:t xml:space="preserve"> W37 „Kółko i krzyżyk/sudoku”</w:t>
            </w:r>
            <w:r>
              <w:t>).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DA" w14:textId="77777777" w:rsidR="00BC5DB5" w:rsidRDefault="001E6D3E">
            <w:r>
              <w:t>„Tańczące motylki” – improwizacja ruchowa przy muzyce klasycznej.</w:t>
            </w:r>
          </w:p>
          <w:p w14:paraId="090EDDDB" w14:textId="77777777" w:rsidR="00BC5DB5" w:rsidRDefault="001E6D3E">
            <w:r>
              <w:t xml:space="preserve">„Tańczymy dla rodziców” – zabawa muzyczno-ruchowa do piosenki „Święto Rodziny”. </w:t>
            </w:r>
          </w:p>
          <w:p w14:paraId="090EDDDC" w14:textId="77777777" w:rsidR="00BC5DB5" w:rsidRDefault="001E6D3E">
            <w:r>
              <w:t>„Święto Rodziny” – utrwalenie piosenki z poprzedniego tygodnia.</w:t>
            </w:r>
          </w:p>
          <w:p w14:paraId="090EDDDD" w14:textId="77777777" w:rsidR="00BC5DB5" w:rsidRDefault="001E6D3E">
            <w:r>
              <w:t>Praca indywidualna z wybranymi dziećmi.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DE" w14:textId="77777777" w:rsidR="00BC5DB5" w:rsidRDefault="001E6D3E">
            <w:r>
              <w:t>„Malujemy wesołe obrazki” – impresje malarskie przy utworze muzyki klasycznej.</w:t>
            </w:r>
          </w:p>
          <w:p w14:paraId="090EDDDF" w14:textId="77777777" w:rsidR="00BC5DB5" w:rsidRDefault="001E6D3E">
            <w:r>
              <w:t>Zabawy przy stolikach: starsze przedszkolaki</w:t>
            </w:r>
            <w:r>
              <w:rPr>
                <w:b/>
                <w:bCs/>
              </w:rPr>
              <w:t xml:space="preserve"> </w:t>
            </w:r>
            <w:r>
              <w:t>– dorysowywanie dowolnych elementów do obrazka, tak żeby dłonie zamieniły się w coś zupełnie innego, opowiadanie o swoim obrazku (praca z</w:t>
            </w:r>
            <w:r>
              <w:rPr>
                <w:b/>
                <w:bCs/>
              </w:rPr>
              <w:t xml:space="preserve"> KA4.56</w:t>
            </w:r>
            <w:r>
              <w:t>).</w:t>
            </w:r>
          </w:p>
          <w:p w14:paraId="090EDDE0" w14:textId="77777777" w:rsidR="00BC5DB5" w:rsidRDefault="001E6D3E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wypychanie szablonów dłoni i </w:t>
            </w:r>
            <w:r>
              <w:lastRenderedPageBreak/>
              <w:t>stóp, malowanie ich farbami na dowolne kolory, zabawa sylwetami według instrukcji nauczyciela (praca z</w:t>
            </w:r>
            <w:r>
              <w:rPr>
                <w:b/>
                <w:bCs/>
              </w:rPr>
              <w:t xml:space="preserve"> W37 „Twister”</w:t>
            </w:r>
            <w:r>
              <w:t>).</w:t>
            </w:r>
          </w:p>
        </w:tc>
      </w:tr>
      <w:tr w:rsidR="00BC5DB5" w14:paraId="090EDDE9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E2" w14:textId="77777777" w:rsidR="00BC5DB5" w:rsidRDefault="001E6D3E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E3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E4" w14:textId="77777777" w:rsidR="00BC5DB5" w:rsidRDefault="001E6D3E">
            <w:r>
              <w:t xml:space="preserve">Powitanki. CD2.33, </w:t>
            </w:r>
            <w:r>
              <w:t>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E5" w14:textId="77777777" w:rsidR="00BC5DB5" w:rsidRDefault="00BC5DB5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E6" w14:textId="77777777" w:rsidR="00BC5DB5" w:rsidRDefault="001E6D3E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W37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E7" w14:textId="77777777" w:rsidR="00BC5DB5" w:rsidRDefault="00BC5DB5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E8" w14:textId="77777777" w:rsidR="00BC5DB5" w:rsidRDefault="001E6D3E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W37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bCs/>
                <w:color w:val="000000"/>
              </w:rPr>
              <w:t>KA4.56</w:t>
            </w:r>
          </w:p>
        </w:tc>
      </w:tr>
      <w:tr w:rsidR="00BC5DB5" w14:paraId="090EDDF1" w14:textId="77777777">
        <w:trPr>
          <w:trHeight w:val="62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EA" w14:textId="77777777" w:rsidR="00BC5DB5" w:rsidRDefault="001E6D3E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EB" w14:textId="77777777" w:rsidR="00BC5DB5" w:rsidRDefault="001E6D3E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EC" w14:textId="77777777" w:rsidR="00BC5DB5" w:rsidRDefault="001E6D3E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ED" w14:textId="77777777" w:rsidR="00BC5DB5" w:rsidRDefault="001E6D3E"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EE" w14:textId="77777777" w:rsidR="00BC5DB5" w:rsidRDefault="001E6D3E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EF" w14:textId="77777777" w:rsidR="00BC5DB5" w:rsidRDefault="001E6D3E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F0" w14:textId="77777777" w:rsidR="00BC5DB5" w:rsidRDefault="001E6D3E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</w:tr>
      <w:tr w:rsidR="00BC5DB5" w14:paraId="090EDDF9" w14:textId="77777777">
        <w:trPr>
          <w:trHeight w:val="557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0EDDF2" w14:textId="77777777" w:rsidR="00BC5DB5" w:rsidRDefault="001E6D3E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DDF3" w14:textId="77777777" w:rsidR="00BC5DB5" w:rsidRDefault="001E6D3E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F4" w14:textId="77777777" w:rsidR="00BC5DB5" w:rsidRDefault="001E6D3E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lang w:val="en-US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F5" w14:textId="77777777" w:rsidR="00BC5DB5" w:rsidRDefault="001E6D3E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IV.22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F6" w14:textId="77777777" w:rsidR="00BC5DB5" w:rsidRDefault="001E6D3E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F7" w14:textId="77777777" w:rsidR="00BC5DB5" w:rsidRDefault="001E6D3E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EDDF8" w14:textId="77777777" w:rsidR="00BC5DB5" w:rsidRDefault="001E6D3E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u w:val="none"/>
                  <w:lang w:val="en-US"/>
                </w:rPr>
                <w:t>,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</w:tr>
    </w:tbl>
    <w:p w14:paraId="090EDDFA" w14:textId="77777777" w:rsidR="00BC5DB5" w:rsidRDefault="001E6D3E">
      <w:pPr>
        <w:tabs>
          <w:tab w:val="left" w:pos="9615"/>
        </w:tabs>
      </w:pPr>
      <w:r>
        <w:br w:type="page"/>
      </w:r>
    </w:p>
    <w:p w14:paraId="090EDDFB" w14:textId="77777777" w:rsidR="00BC5DB5" w:rsidRDefault="001E6D3E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090EDDFC" w14:textId="77777777" w:rsidR="00BC5DB5" w:rsidRDefault="001E6D3E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090EDDFD" w14:textId="77777777" w:rsidR="00BC5DB5" w:rsidRDefault="001E6D3E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090EDDFE" w14:textId="77777777" w:rsidR="00BC5DB5" w:rsidRDefault="001E6D3E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090EDDFF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090EDE00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090EDE01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090EDE02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090EDE03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090EDE04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090EDE05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090EDE06" w14:textId="77777777" w:rsidR="00BC5DB5" w:rsidRDefault="00BC5DB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90EDE07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090EDE08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090EDE09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090EDE0A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90EDE0B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090EDE0C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090EDE0D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090EDE0E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090EDE0F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90EDE10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090EDE11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090EDE12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090EDE13" w14:textId="77777777" w:rsidR="00BC5DB5" w:rsidRDefault="00BC5DB5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090EDE14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090EDE15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090EDE16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090EDE17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090EDE18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090EDE19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090EDE1A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090EDE1B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090EDE1C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090EDE1D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090EDE1E" w14:textId="77777777" w:rsidR="00BC5DB5" w:rsidRDefault="00BC5DB5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090EDE1F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090EDE20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090EDE21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090EDE22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090EDE23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090EDE24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090EDE25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090EDE26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090EDE27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090EDE28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90EDE29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090EDE2A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090EDE2B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090EDE2C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90EDE2D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90EDE2E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090EDE2F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090EDE30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090EDE31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090EDE32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090EDE33" w14:textId="77777777" w:rsidR="00BC5DB5" w:rsidRDefault="001E6D3E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090EDE34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090EDE35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090EDE36" w14:textId="77777777" w:rsidR="00BC5DB5" w:rsidRDefault="001E6D3E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BC5DB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DE4F" w14:textId="77777777" w:rsidR="001E6D3E" w:rsidRDefault="001E6D3E">
      <w:pPr>
        <w:spacing w:after="0" w:line="240" w:lineRule="auto"/>
      </w:pPr>
      <w:r>
        <w:separator/>
      </w:r>
    </w:p>
  </w:endnote>
  <w:endnote w:type="continuationSeparator" w:id="0">
    <w:p w14:paraId="090EDE51" w14:textId="77777777" w:rsidR="001E6D3E" w:rsidRDefault="001E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DE3E" w14:textId="5F151F63" w:rsidR="00BC5DB5" w:rsidRDefault="001E6D3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FFF94A1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090EDE3F" w14:textId="32D7399C" w:rsidR="00BC5DB5" w:rsidRDefault="001E6D3E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DD1F54E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90EDE40" w14:textId="77777777" w:rsidR="00BC5DB5" w:rsidRDefault="001E6D3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90EDE51" wp14:editId="090EDE52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90EDE41" w14:textId="77777777" w:rsidR="00BC5DB5" w:rsidRDefault="00BC5D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DE47" w14:textId="576CCE84" w:rsidR="00BC5DB5" w:rsidRDefault="001E6D3E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267B000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090EDE48" w14:textId="39401FDE" w:rsidR="00BC5DB5" w:rsidRDefault="001E6D3E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4508AD4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090EDE49" w14:textId="77777777" w:rsidR="00BC5DB5" w:rsidRDefault="001E6D3E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090EDE59" wp14:editId="090EDE5A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090EDE4A" w14:textId="77777777" w:rsidR="00BC5DB5" w:rsidRDefault="00BC5D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DE4B" w14:textId="77777777" w:rsidR="001E6D3E" w:rsidRDefault="001E6D3E">
      <w:pPr>
        <w:spacing w:after="0" w:line="240" w:lineRule="auto"/>
      </w:pPr>
      <w:r>
        <w:separator/>
      </w:r>
    </w:p>
  </w:footnote>
  <w:footnote w:type="continuationSeparator" w:id="0">
    <w:p w14:paraId="090EDE4D" w14:textId="77777777" w:rsidR="001E6D3E" w:rsidRDefault="001E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DE38" w14:textId="77777777" w:rsidR="00BC5DB5" w:rsidRDefault="001E6D3E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090EDE4B" wp14:editId="090EDE4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0EDE39" w14:textId="77777777" w:rsidR="00BC5DB5" w:rsidRDefault="00BC5DB5">
    <w:pPr>
      <w:pStyle w:val="Nagwek"/>
      <w:tabs>
        <w:tab w:val="clear" w:pos="9072"/>
      </w:tabs>
      <w:ind w:left="142" w:right="142"/>
    </w:pPr>
  </w:p>
  <w:p w14:paraId="090EDE3A" w14:textId="77777777" w:rsidR="00BC5DB5" w:rsidRDefault="00BC5DB5">
    <w:pPr>
      <w:pStyle w:val="Nagwek"/>
      <w:tabs>
        <w:tab w:val="clear" w:pos="9072"/>
      </w:tabs>
      <w:ind w:left="142" w:right="142"/>
    </w:pPr>
  </w:p>
  <w:p w14:paraId="090EDE3B" w14:textId="77777777" w:rsidR="00BC5DB5" w:rsidRDefault="001E6D3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090EDE3C" w14:textId="77777777" w:rsidR="00BC5DB5" w:rsidRDefault="00BC5D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DE42" w14:textId="77777777" w:rsidR="00BC5DB5" w:rsidRDefault="001E6D3E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090EDE53" wp14:editId="090EDE54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0EDE43" w14:textId="77777777" w:rsidR="00BC5DB5" w:rsidRDefault="00BC5DB5">
    <w:pPr>
      <w:pStyle w:val="Nagwek"/>
      <w:tabs>
        <w:tab w:val="clear" w:pos="9072"/>
      </w:tabs>
      <w:ind w:left="142" w:right="142"/>
    </w:pPr>
  </w:p>
  <w:p w14:paraId="090EDE44" w14:textId="77777777" w:rsidR="00BC5DB5" w:rsidRDefault="00BC5DB5">
    <w:pPr>
      <w:pStyle w:val="Nagwek"/>
      <w:tabs>
        <w:tab w:val="clear" w:pos="9072"/>
      </w:tabs>
      <w:ind w:left="142" w:right="142"/>
    </w:pPr>
  </w:p>
  <w:p w14:paraId="090EDE45" w14:textId="77777777" w:rsidR="00BC5DB5" w:rsidRDefault="001E6D3E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090EDE46" w14:textId="77777777" w:rsidR="00BC5DB5" w:rsidRDefault="00BC5D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4C2"/>
    <w:multiLevelType w:val="multilevel"/>
    <w:tmpl w:val="13F86A4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677236D"/>
    <w:multiLevelType w:val="multilevel"/>
    <w:tmpl w:val="6666C5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F65267"/>
    <w:multiLevelType w:val="multilevel"/>
    <w:tmpl w:val="03EA7D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BA734B"/>
    <w:multiLevelType w:val="multilevel"/>
    <w:tmpl w:val="8A3CAE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3880108">
    <w:abstractNumId w:val="0"/>
  </w:num>
  <w:num w:numId="2" w16cid:durableId="194969872">
    <w:abstractNumId w:val="3"/>
  </w:num>
  <w:num w:numId="3" w16cid:durableId="1410931924">
    <w:abstractNumId w:val="2"/>
  </w:num>
  <w:num w:numId="4" w16cid:durableId="1025059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5DB5"/>
    <w:rsid w:val="001E6D3E"/>
    <w:rsid w:val="00BC5DB5"/>
    <w:rsid w:val="00E2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90EDD1E"/>
  <w15:docId w15:val="{D7AB0750-10FB-4B72-8148-B813B8B0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12</Pages>
  <Words>13635</Words>
  <Characters>81814</Characters>
  <Application>Microsoft Office Word</Application>
  <DocSecurity>0</DocSecurity>
  <Lines>681</Lines>
  <Paragraphs>190</Paragraphs>
  <ScaleCrop>false</ScaleCrop>
  <Company>WSiP Sp. z o.o.</Company>
  <LinksUpToDate>false</LinksUpToDate>
  <CharactersWithSpaces>95259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129</cp:revision>
  <dcterms:created xsi:type="dcterms:W3CDTF">2025-04-07T20:41:00Z</dcterms:created>
  <dcterms:modified xsi:type="dcterms:W3CDTF">2025-06-27T11:39:00Z</dcterms:modified>
  <dc:language>pl-PL</dc:language>
</cp:coreProperties>
</file>